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61586921" w:rsidR="00374BFC" w:rsidRPr="006738D1" w:rsidRDefault="00102E53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  <w:r w:rsidRPr="00102E53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May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30F533AB" w14:textId="2E991D87" w:rsidR="00374BFC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2F206381" w14:textId="029F97EE" w:rsidR="00590A26" w:rsidRPr="006738D1" w:rsidRDefault="00590A2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7F22F4DA" w14:textId="6EA2ADF4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</w:t>
            </w:r>
            <w:r w:rsidR="000827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Swogger</w:t>
            </w:r>
          </w:p>
          <w:p w14:paraId="623E3EFD" w14:textId="77777777" w:rsidR="00073E12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642F5BC7" w14:textId="13F03039" w:rsidR="00F361D1" w:rsidRDefault="00F361D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Morris</w:t>
            </w:r>
          </w:p>
          <w:p w14:paraId="6AC15862" w14:textId="77777777" w:rsidR="00073E12" w:rsidRDefault="00073E1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5A2C0E" w14:textId="298EEA5A" w:rsidR="00073E12" w:rsidRDefault="00073E1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Cllr Bates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40769A3" w14:textId="77777777" w:rsidR="00590A26" w:rsidRDefault="00590A2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61FF95" w14:textId="1DC46FF2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Community Agent:</w:t>
            </w:r>
          </w:p>
          <w:p w14:paraId="00043434" w14:textId="74D7A1AA" w:rsidR="00102E53" w:rsidRPr="00F1609C" w:rsidRDefault="00102E53" w:rsidP="00716811">
            <w:pPr>
              <w:rPr>
                <w:rFonts w:cstheme="minorHAnsi"/>
                <w:sz w:val="24"/>
                <w:szCs w:val="24"/>
              </w:rPr>
            </w:pPr>
            <w:r w:rsidRPr="00F1609C">
              <w:rPr>
                <w:rFonts w:cstheme="minorHAnsi"/>
                <w:sz w:val="24"/>
                <w:szCs w:val="24"/>
              </w:rPr>
              <w:t>Christina Brewins</w:t>
            </w:r>
          </w:p>
          <w:p w14:paraId="314E23E9" w14:textId="10A14E88" w:rsidR="00590A26" w:rsidRPr="00F1609C" w:rsidRDefault="00F1609C" w:rsidP="00716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PCSO </w:t>
            </w:r>
            <w:r w:rsidRPr="00F1609C">
              <w:rPr>
                <w:rFonts w:cstheme="minorHAnsi"/>
                <w:sz w:val="24"/>
                <w:szCs w:val="24"/>
              </w:rPr>
              <w:t>Gareth Jones</w:t>
            </w:r>
          </w:p>
          <w:p w14:paraId="5A3385ED" w14:textId="3F9424A2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1609C">
              <w:rPr>
                <w:rFonts w:cstheme="minorHAnsi"/>
                <w:sz w:val="24"/>
                <w:szCs w:val="24"/>
              </w:rPr>
              <w:t>Miles Matile.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2398"/>
        <w:gridCol w:w="2059"/>
      </w:tblGrid>
      <w:tr w:rsidR="0071655D" w14:paraId="39778A34" w14:textId="77777777" w:rsidTr="0029273B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6E7112F5" w14:textId="1B314366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</w:tc>
        <w:tc>
          <w:tcPr>
            <w:tcW w:w="2398" w:type="dxa"/>
          </w:tcPr>
          <w:p w14:paraId="02F1288F" w14:textId="6C1C2FB4" w:rsidR="00191523" w:rsidRPr="006738D1" w:rsidRDefault="00793D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29273B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2398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1787"/>
      </w:tblGrid>
      <w:tr w:rsidR="0015253D" w14:paraId="7EB9FFD0" w14:textId="77777777" w:rsidTr="003811FA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811FA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31F87CF7" w:rsidR="00C65F8E" w:rsidRPr="00E71E2F" w:rsidRDefault="00C449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C4499E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APRIL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BEA4ADD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7607C6">
              <w:rPr>
                <w:rFonts w:cstheme="minorHAnsi"/>
                <w:b/>
                <w:bCs/>
              </w:rPr>
              <w:t xml:space="preserve"> </w:t>
            </w:r>
          </w:p>
          <w:p w14:paraId="71758FB6" w14:textId="570DA3EF" w:rsidR="00FB720B" w:rsidRPr="006738D1" w:rsidRDefault="00FB720B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752858">
              <w:rPr>
                <w:rFonts w:cstheme="minorHAnsi"/>
              </w:rPr>
              <w:t xml:space="preserve"> Cllr JONES</w:t>
            </w:r>
          </w:p>
          <w:p w14:paraId="72052032" w14:textId="4155C225" w:rsidR="004548D3" w:rsidRPr="006738D1" w:rsidRDefault="004548D3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752858">
              <w:rPr>
                <w:rFonts w:cstheme="minorHAnsi"/>
              </w:rPr>
              <w:t xml:space="preserve"> Cllr SWOGGER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811FA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68E79E92" w:rsidR="00540067" w:rsidRPr="00540067" w:rsidRDefault="00C4499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457FF">
              <w:rPr>
                <w:rFonts w:cstheme="minorHAnsi"/>
                <w:b/>
                <w:bCs/>
              </w:rPr>
              <w:t>TH</w:t>
            </w:r>
            <w:r w:rsidR="00540067" w:rsidRPr="00BC5B5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APRIL </w:t>
            </w:r>
            <w:r w:rsidR="00540067" w:rsidRPr="00BC5B55">
              <w:rPr>
                <w:rFonts w:cstheme="minorHAnsi"/>
                <w:b/>
                <w:bCs/>
              </w:rPr>
              <w:t>202</w:t>
            </w:r>
            <w:r w:rsidR="0060414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3811FA">
        <w:tc>
          <w:tcPr>
            <w:tcW w:w="789" w:type="dxa"/>
          </w:tcPr>
          <w:p w14:paraId="4982731B" w14:textId="3A08BC9E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r w:rsidR="002D08B1">
              <w:rPr>
                <w:b/>
                <w:bCs/>
              </w:rPr>
              <w:t>i</w:t>
            </w:r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041C6F7D" w14:textId="0B459ADD" w:rsidR="00971945" w:rsidRDefault="00110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CENTENARY</w:t>
            </w:r>
          </w:p>
          <w:p w14:paraId="292593C9" w14:textId="21A34DA7" w:rsidR="00971945" w:rsidRDefault="00971945">
            <w:pPr>
              <w:rPr>
                <w:rFonts w:cstheme="minorHAnsi"/>
                <w:b/>
                <w:bCs/>
              </w:rPr>
            </w:pPr>
          </w:p>
          <w:p w14:paraId="0C801895" w14:textId="77777777" w:rsidR="002C6C50" w:rsidRPr="006738D1" w:rsidRDefault="002C6C50">
            <w:pPr>
              <w:rPr>
                <w:rFonts w:cstheme="minorHAnsi"/>
              </w:rPr>
            </w:pPr>
          </w:p>
          <w:p w14:paraId="7388D69C" w14:textId="77777777" w:rsidR="002C6C50" w:rsidRPr="006738D1" w:rsidRDefault="002C6C50">
            <w:pPr>
              <w:rPr>
                <w:rFonts w:cstheme="minorHAnsi"/>
              </w:rPr>
            </w:pPr>
          </w:p>
          <w:p w14:paraId="403395D0" w14:textId="77777777" w:rsidR="002C6C50" w:rsidRPr="006738D1" w:rsidRDefault="002C6C50">
            <w:pPr>
              <w:rPr>
                <w:rFonts w:cstheme="minorHAnsi"/>
              </w:rPr>
            </w:pP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90" w:type="dxa"/>
          </w:tcPr>
          <w:p w14:paraId="16D86F85" w14:textId="572C4BCE" w:rsidR="005F42DD" w:rsidRDefault="00C4499E" w:rsidP="00EE479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744BA1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 xml:space="preserve">Berriman and the Clerk informed the Council that there had been a very constructive meeting with several people of the Steering Committee. The proposal is not to restrict the events to a fixed weekend but to spread </w:t>
            </w:r>
            <w:r w:rsidR="00F1609C">
              <w:rPr>
                <w:rFonts w:cstheme="minorHAnsi"/>
              </w:rPr>
              <w:t xml:space="preserve">them </w:t>
            </w:r>
            <w:r>
              <w:rPr>
                <w:rFonts w:cstheme="minorHAnsi"/>
              </w:rPr>
              <w:t xml:space="preserve">over several months. </w:t>
            </w:r>
            <w:r w:rsidR="00590A26">
              <w:rPr>
                <w:rFonts w:cstheme="minorHAnsi"/>
              </w:rPr>
              <w:t>Also,</w:t>
            </w:r>
            <w:r>
              <w:rPr>
                <w:rFonts w:cstheme="minorHAnsi"/>
              </w:rPr>
              <w:t xml:space="preserve"> other areas of the Valley want to be involved.</w:t>
            </w:r>
          </w:p>
          <w:p w14:paraId="5D198E87" w14:textId="08BCDFF2" w:rsidR="00C4499E" w:rsidRDefault="00C4499E" w:rsidP="00EE479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A provisional brochure is being </w:t>
            </w:r>
            <w:r w:rsidR="00590A26">
              <w:rPr>
                <w:rFonts w:cstheme="minorHAnsi"/>
              </w:rPr>
              <w:t>sketched</w:t>
            </w:r>
            <w:r w:rsidR="00744BA1">
              <w:rPr>
                <w:rFonts w:cstheme="minorHAnsi"/>
              </w:rPr>
              <w:t xml:space="preserve"> out</w:t>
            </w:r>
            <w:r w:rsidR="00590A26">
              <w:rPr>
                <w:rFonts w:cstheme="minorHAnsi"/>
              </w:rPr>
              <w:t>.</w:t>
            </w:r>
            <w:r w:rsidR="00F361D1">
              <w:rPr>
                <w:rFonts w:cstheme="minorHAnsi"/>
              </w:rPr>
              <w:t xml:space="preserve"> This may include a QR link.</w:t>
            </w:r>
          </w:p>
          <w:p w14:paraId="43E541A2" w14:textId="11B7F6F0" w:rsidR="00C4499E" w:rsidRPr="005F42DD" w:rsidRDefault="00F1609C" w:rsidP="00EE479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>Several</w:t>
            </w:r>
            <w:r w:rsidR="00C4499E">
              <w:rPr>
                <w:rFonts w:cstheme="minorHAnsi"/>
              </w:rPr>
              <w:t xml:space="preserve"> key people have yet to confirm their commitment</w:t>
            </w:r>
            <w:r w:rsidR="00744BA1">
              <w:rPr>
                <w:rFonts w:cstheme="minorHAnsi"/>
              </w:rPr>
              <w:t xml:space="preserve"> which will influence the programme.</w:t>
            </w:r>
          </w:p>
        </w:tc>
        <w:tc>
          <w:tcPr>
            <w:tcW w:w="1787" w:type="dxa"/>
          </w:tcPr>
          <w:p w14:paraId="4D13C9D4" w14:textId="7672166B" w:rsidR="005930BC" w:rsidRPr="006738D1" w:rsidRDefault="00EE479A">
            <w:pPr>
              <w:rPr>
                <w:rFonts w:cstheme="minorHAnsi"/>
              </w:rPr>
            </w:pPr>
            <w:r w:rsidRPr="00EE479A">
              <w:rPr>
                <w:rFonts w:cstheme="minorHAnsi"/>
                <w:b/>
                <w:bCs/>
              </w:rPr>
              <w:t>CLERK</w:t>
            </w:r>
            <w:r>
              <w:rPr>
                <w:rFonts w:cstheme="minorHAnsi"/>
              </w:rPr>
              <w:t>.</w:t>
            </w:r>
          </w:p>
        </w:tc>
      </w:tr>
      <w:tr w:rsidR="0015253D" w14:paraId="38F9D76D" w14:textId="77777777" w:rsidTr="003811FA">
        <w:tc>
          <w:tcPr>
            <w:tcW w:w="789" w:type="dxa"/>
          </w:tcPr>
          <w:p w14:paraId="31FE2C23" w14:textId="33C6AB39" w:rsidR="00C65F8E" w:rsidRPr="0013436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5DE3" w:rsidRPr="0013436C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7EEFF8E7" w14:textId="7F09D350" w:rsidR="00C65F8E" w:rsidRPr="001C5F1E" w:rsidRDefault="0011029E">
            <w:pPr>
              <w:rPr>
                <w:b/>
                <w:bCs/>
              </w:rPr>
            </w:pPr>
            <w:r>
              <w:rPr>
                <w:b/>
                <w:bCs/>
              </w:rPr>
              <w:t>MOBILE SIGNAL UPDATE</w:t>
            </w:r>
          </w:p>
        </w:tc>
        <w:tc>
          <w:tcPr>
            <w:tcW w:w="4190" w:type="dxa"/>
          </w:tcPr>
          <w:p w14:paraId="572CACFA" w14:textId="1A8A97B7" w:rsidR="006457FF" w:rsidRDefault="0011029E" w:rsidP="0011029E">
            <w:r>
              <w:t xml:space="preserve">The Clerk confirmed that </w:t>
            </w:r>
            <w:r w:rsidR="00C4499E">
              <w:t xml:space="preserve">he been in contact with the planning </w:t>
            </w:r>
            <w:r w:rsidR="00744BA1">
              <w:t>consultant,</w:t>
            </w:r>
            <w:r w:rsidR="00C4499E">
              <w:t xml:space="preserve"> and she had been informed that there was progress.</w:t>
            </w:r>
            <w:r w:rsidR="00F361D1">
              <w:t xml:space="preserve"> </w:t>
            </w:r>
            <w:r w:rsidR="00F1609C">
              <w:t>It has been noted that work</w:t>
            </w:r>
            <w:r w:rsidR="00F361D1">
              <w:t xml:space="preserve"> was being completed on other masts in the Valley.</w:t>
            </w:r>
          </w:p>
        </w:tc>
        <w:tc>
          <w:tcPr>
            <w:tcW w:w="1787" w:type="dxa"/>
          </w:tcPr>
          <w:p w14:paraId="7C0B1E54" w14:textId="747AB2F9" w:rsidR="00590A26" w:rsidRDefault="0011029E" w:rsidP="005F42DD">
            <w:r w:rsidRPr="00EE479A">
              <w:rPr>
                <w:b/>
                <w:bCs/>
              </w:rPr>
              <w:t>C</w:t>
            </w:r>
            <w:r w:rsidR="00EE479A" w:rsidRPr="00EE479A">
              <w:rPr>
                <w:b/>
                <w:bCs/>
              </w:rPr>
              <w:t>LERK</w:t>
            </w:r>
            <w:r w:rsidRPr="0011029E">
              <w:t xml:space="preserve"> to maintain periodic contact with the planning </w:t>
            </w:r>
            <w:r w:rsidR="00F1609C" w:rsidRPr="0011029E">
              <w:t>consultan</w:t>
            </w:r>
            <w:r w:rsidR="00F1609C">
              <w:t>t.</w:t>
            </w:r>
          </w:p>
          <w:p w14:paraId="67F4E4C9" w14:textId="4FEDB20B" w:rsidR="00590A26" w:rsidRPr="0011029E" w:rsidRDefault="00590A26" w:rsidP="005F42DD"/>
        </w:tc>
      </w:tr>
      <w:tr w:rsidR="003A03CC" w14:paraId="14ED93AC" w14:textId="77777777" w:rsidTr="003811FA">
        <w:tc>
          <w:tcPr>
            <w:tcW w:w="789" w:type="dxa"/>
          </w:tcPr>
          <w:p w14:paraId="70433286" w14:textId="4513A68E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3A03CC">
              <w:rPr>
                <w:b/>
                <w:bCs/>
              </w:rPr>
              <w:t xml:space="preserve"> (i</w:t>
            </w:r>
            <w:r w:rsidR="005F42DD">
              <w:rPr>
                <w:b/>
                <w:bCs/>
              </w:rPr>
              <w:t>ii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5CF63464" w14:textId="5C8171FE" w:rsidR="003A03CC" w:rsidRDefault="0011029E">
            <w:pPr>
              <w:rPr>
                <w:b/>
                <w:bCs/>
              </w:rPr>
            </w:pPr>
            <w:r w:rsidRPr="0011029E">
              <w:rPr>
                <w:b/>
                <w:bCs/>
              </w:rPr>
              <w:t>CASUAL VACANCY</w:t>
            </w:r>
          </w:p>
        </w:tc>
        <w:tc>
          <w:tcPr>
            <w:tcW w:w="4190" w:type="dxa"/>
          </w:tcPr>
          <w:p w14:paraId="3DD41034" w14:textId="702B567E" w:rsidR="00F361D1" w:rsidRDefault="0011029E" w:rsidP="00C4499E">
            <w:r>
              <w:t xml:space="preserve">The </w:t>
            </w:r>
            <w:r w:rsidR="00EE479A">
              <w:t>C</w:t>
            </w:r>
            <w:r>
              <w:t>lerk</w:t>
            </w:r>
            <w:r w:rsidR="00F361D1">
              <w:t xml:space="preserve"> confirmed</w:t>
            </w:r>
            <w:r>
              <w:t xml:space="preserve"> </w:t>
            </w:r>
            <w:r w:rsidR="00C4499E">
              <w:t>that 3 expressions of interest</w:t>
            </w:r>
            <w:r w:rsidR="00F361D1">
              <w:t xml:space="preserve"> had been received.</w:t>
            </w:r>
          </w:p>
          <w:p w14:paraId="0DC6D64E" w14:textId="77777777" w:rsidR="00F361D1" w:rsidRDefault="00F361D1" w:rsidP="00C4499E"/>
          <w:p w14:paraId="108229FF" w14:textId="53FD3156" w:rsidR="000D1CE3" w:rsidRDefault="00C4499E" w:rsidP="00C4499E">
            <w:r>
              <w:t xml:space="preserve">In consultation with the </w:t>
            </w:r>
            <w:r w:rsidR="00F1609C">
              <w:t>Chair,</w:t>
            </w:r>
            <w:r>
              <w:t xml:space="preserve"> </w:t>
            </w:r>
            <w:r w:rsidR="00915D0E">
              <w:t>it is recommended that t</w:t>
            </w:r>
            <w:r w:rsidR="004071DB">
              <w:t>he Council will follow the following process for appointment:</w:t>
            </w:r>
          </w:p>
          <w:p w14:paraId="34C69B71" w14:textId="0BD2B66D" w:rsidR="004071DB" w:rsidRDefault="004071DB" w:rsidP="004071DB">
            <w:pPr>
              <w:pStyle w:val="ListParagraph"/>
              <w:numPr>
                <w:ilvl w:val="0"/>
                <w:numId w:val="19"/>
              </w:numPr>
              <w:ind w:left="394" w:hanging="394"/>
            </w:pPr>
            <w:r>
              <w:t xml:space="preserve">We will ask for the expressions of interest to be put into writing by the </w:t>
            </w:r>
            <w:proofErr w:type="gramStart"/>
            <w:r>
              <w:t>9</w:t>
            </w:r>
            <w:r w:rsidRPr="004071DB">
              <w:rPr>
                <w:vertAlign w:val="superscript"/>
              </w:rPr>
              <w:t>th</w:t>
            </w:r>
            <w:proofErr w:type="gramEnd"/>
            <w:r>
              <w:t xml:space="preserve"> May.</w:t>
            </w:r>
          </w:p>
          <w:p w14:paraId="438E2849" w14:textId="2FEF813D" w:rsidR="004071DB" w:rsidRDefault="004071DB" w:rsidP="004071DB">
            <w:pPr>
              <w:pStyle w:val="ListParagraph"/>
              <w:numPr>
                <w:ilvl w:val="0"/>
                <w:numId w:val="19"/>
              </w:numPr>
              <w:ind w:left="394" w:hanging="394"/>
            </w:pPr>
            <w:r>
              <w:t>Th</w:t>
            </w:r>
            <w:r w:rsidR="003F2AE6">
              <w:t>e</w:t>
            </w:r>
            <w:r>
              <w:t xml:space="preserve">se will go forward </w:t>
            </w:r>
            <w:r w:rsidR="00590A26">
              <w:t>to</w:t>
            </w:r>
            <w:r>
              <w:t xml:space="preserve"> a full Council interview on the </w:t>
            </w:r>
            <w:proofErr w:type="gramStart"/>
            <w:r>
              <w:t>23</w:t>
            </w:r>
            <w:r w:rsidRPr="004071DB">
              <w:rPr>
                <w:vertAlign w:val="superscript"/>
              </w:rPr>
              <w:t>rd</w:t>
            </w:r>
            <w:proofErr w:type="gramEnd"/>
            <w:r>
              <w:t xml:space="preserve"> May. </w:t>
            </w:r>
          </w:p>
          <w:p w14:paraId="521339CA" w14:textId="2D9871C6" w:rsidR="004071DB" w:rsidRDefault="004071DB" w:rsidP="004071DB">
            <w:pPr>
              <w:pStyle w:val="ListParagraph"/>
              <w:numPr>
                <w:ilvl w:val="0"/>
                <w:numId w:val="19"/>
              </w:numPr>
              <w:ind w:left="394" w:hanging="394"/>
            </w:pPr>
            <w:r>
              <w:t xml:space="preserve">The Clerk will ask </w:t>
            </w:r>
            <w:r w:rsidR="0057412C">
              <w:t>Councillors</w:t>
            </w:r>
            <w:r>
              <w:t xml:space="preserve"> to vote and to provide scorings to be retained</w:t>
            </w:r>
            <w:r w:rsidR="00915D0E">
              <w:t xml:space="preserve"> and the </w:t>
            </w:r>
            <w:r w:rsidR="003F2AE6">
              <w:t xml:space="preserve">successful </w:t>
            </w:r>
            <w:r w:rsidR="00915D0E">
              <w:t xml:space="preserve">applicant will be informed. </w:t>
            </w:r>
          </w:p>
          <w:p w14:paraId="6C44C7F4" w14:textId="2A82447E" w:rsidR="005B4CB1" w:rsidRDefault="005B4CB1" w:rsidP="004071DB">
            <w:pPr>
              <w:pStyle w:val="ListParagraph"/>
              <w:numPr>
                <w:ilvl w:val="0"/>
                <w:numId w:val="19"/>
              </w:numPr>
              <w:ind w:left="394" w:hanging="394"/>
            </w:pPr>
            <w:r>
              <w:t xml:space="preserve">Proxy votes will be accepted. </w:t>
            </w:r>
          </w:p>
        </w:tc>
        <w:tc>
          <w:tcPr>
            <w:tcW w:w="1787" w:type="dxa"/>
          </w:tcPr>
          <w:p w14:paraId="14E966FD" w14:textId="77777777" w:rsidR="005B4CB1" w:rsidRDefault="00F361D1">
            <w:r w:rsidRPr="00F361D1">
              <w:rPr>
                <w:b/>
                <w:bCs/>
              </w:rPr>
              <w:t>Clerk</w:t>
            </w:r>
            <w:r>
              <w:t xml:space="preserve"> to issue </w:t>
            </w:r>
            <w:r w:rsidR="005B4CB1">
              <w:t xml:space="preserve">to the Council: </w:t>
            </w:r>
          </w:p>
          <w:p w14:paraId="4575A872" w14:textId="10E67258" w:rsidR="00F361D1" w:rsidRDefault="005B4CB1">
            <w:proofErr w:type="gramStart"/>
            <w:r>
              <w:t xml:space="preserve">The  </w:t>
            </w:r>
            <w:r w:rsidR="00F361D1">
              <w:t>written</w:t>
            </w:r>
            <w:proofErr w:type="gramEnd"/>
            <w:r w:rsidR="00F361D1">
              <w:t xml:space="preserve"> applications</w:t>
            </w:r>
            <w:r>
              <w:t>;</w:t>
            </w:r>
            <w:r w:rsidR="00F361D1">
              <w:t xml:space="preserve"> </w:t>
            </w:r>
            <w:r>
              <w:t>Q</w:t>
            </w:r>
            <w:r w:rsidR="00F361D1">
              <w:t>uestions to the applicants and scoring sheets on the 19th May</w:t>
            </w:r>
          </w:p>
          <w:p w14:paraId="266BB82E" w14:textId="77777777" w:rsidR="00F361D1" w:rsidRDefault="00F361D1"/>
          <w:p w14:paraId="7164C8AC" w14:textId="77777777" w:rsidR="005B4CB1" w:rsidRDefault="00F361D1">
            <w:r>
              <w:t>T</w:t>
            </w:r>
          </w:p>
          <w:p w14:paraId="57099BDF" w14:textId="427370A3" w:rsidR="00EE479A" w:rsidRPr="005B4CB1" w:rsidRDefault="00F361D1">
            <w:pPr>
              <w:rPr>
                <w:b/>
                <w:bCs/>
              </w:rPr>
            </w:pPr>
            <w:r>
              <w:t xml:space="preserve">he </w:t>
            </w:r>
            <w:r w:rsidRPr="00F361D1">
              <w:rPr>
                <w:b/>
                <w:bCs/>
              </w:rPr>
              <w:t>Counci</w:t>
            </w:r>
            <w:r>
              <w:t xml:space="preserve">l to re-convene on the </w:t>
            </w:r>
            <w:proofErr w:type="gramStart"/>
            <w:r w:rsidRPr="005B4CB1">
              <w:rPr>
                <w:b/>
                <w:bCs/>
              </w:rPr>
              <w:t>23</w:t>
            </w:r>
            <w:r w:rsidRPr="005B4CB1">
              <w:rPr>
                <w:b/>
                <w:bCs/>
                <w:vertAlign w:val="superscript"/>
              </w:rPr>
              <w:t>rd</w:t>
            </w:r>
            <w:proofErr w:type="gramEnd"/>
            <w:r w:rsidRPr="005B4CB1">
              <w:rPr>
                <w:b/>
                <w:bCs/>
              </w:rPr>
              <w:t xml:space="preserve"> </w:t>
            </w:r>
            <w:r w:rsidR="005B4CB1" w:rsidRPr="005B4CB1">
              <w:rPr>
                <w:b/>
                <w:bCs/>
              </w:rPr>
              <w:t>M</w:t>
            </w:r>
            <w:r w:rsidRPr="005B4CB1">
              <w:rPr>
                <w:b/>
                <w:bCs/>
              </w:rPr>
              <w:t>ay at 6.45.</w:t>
            </w:r>
          </w:p>
          <w:p w14:paraId="6C026462" w14:textId="77777777" w:rsidR="00EE479A" w:rsidRDefault="00EE479A"/>
          <w:p w14:paraId="25B7BD80" w14:textId="2BD8A457" w:rsidR="00EE479A" w:rsidRDefault="00EE479A"/>
        </w:tc>
      </w:tr>
      <w:tr w:rsidR="003A03CC" w14:paraId="5EA04A10" w14:textId="77777777" w:rsidTr="003811FA">
        <w:tc>
          <w:tcPr>
            <w:tcW w:w="789" w:type="dxa"/>
          </w:tcPr>
          <w:p w14:paraId="56BC6778" w14:textId="710FA65A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14DA4DD9" w14:textId="00B7ED1A" w:rsidR="003A03CC" w:rsidRDefault="0011029E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90" w:type="dxa"/>
          </w:tcPr>
          <w:p w14:paraId="352A127C" w14:textId="4709B655" w:rsidR="004071DB" w:rsidRDefault="004071DB" w:rsidP="004071DB">
            <w:r>
              <w:t xml:space="preserve">The </w:t>
            </w:r>
            <w:r w:rsidR="0057412C">
              <w:t>Council</w:t>
            </w:r>
            <w:r>
              <w:t xml:space="preserve"> welcomed Christina</w:t>
            </w:r>
            <w:r w:rsidR="00915D0E">
              <w:t xml:space="preserve"> Brewin</w:t>
            </w:r>
            <w:r w:rsidR="00493217">
              <w:t>.</w:t>
            </w:r>
          </w:p>
          <w:p w14:paraId="5834B08A" w14:textId="47F5C8AB" w:rsidR="00493217" w:rsidRDefault="004071DB" w:rsidP="00493217">
            <w:pPr>
              <w:pStyle w:val="ListParagraph"/>
              <w:numPr>
                <w:ilvl w:val="0"/>
                <w:numId w:val="20"/>
              </w:numPr>
              <w:ind w:left="394" w:hanging="394"/>
            </w:pPr>
            <w:r>
              <w:t xml:space="preserve">The Clerk updated the </w:t>
            </w:r>
            <w:r w:rsidR="0057412C">
              <w:t>Council</w:t>
            </w:r>
            <w:r w:rsidR="00493217">
              <w:t xml:space="preserve"> that Cllr Benning and Clerks to both GC</w:t>
            </w:r>
            <w:r w:rsidR="00590A26">
              <w:t>C</w:t>
            </w:r>
            <w:r w:rsidR="00493217">
              <w:t xml:space="preserve">C and CUCC had met </w:t>
            </w:r>
            <w:r w:rsidR="004F5845">
              <w:t xml:space="preserve">in March </w:t>
            </w:r>
            <w:r w:rsidR="00493217">
              <w:t>and agreed a working protocol to allow Christina to bring an extra day to Ceiriog Uchaf. To start 01/05/2023</w:t>
            </w:r>
          </w:p>
          <w:p w14:paraId="084A6A36" w14:textId="6009B530" w:rsidR="00493217" w:rsidRDefault="004F5845" w:rsidP="00493217">
            <w:pPr>
              <w:pStyle w:val="ListParagraph"/>
              <w:numPr>
                <w:ilvl w:val="0"/>
                <w:numId w:val="20"/>
              </w:numPr>
              <w:ind w:left="394" w:hanging="394"/>
            </w:pPr>
            <w:r>
              <w:t xml:space="preserve">Following that, </w:t>
            </w:r>
            <w:r w:rsidR="00493217">
              <w:t>WCDC wrote to several Councils on the 23/04/2023 to put our agreement on hold subject to a paper being presented to</w:t>
            </w:r>
            <w:r w:rsidR="00590A26">
              <w:t xml:space="preserve"> the</w:t>
            </w:r>
            <w:r w:rsidR="00493217">
              <w:t xml:space="preserve"> WCBC Scrutiny Committee on the 10/5/2023. This decision was then rescinded on the </w:t>
            </w:r>
            <w:r w:rsidR="00170DD1">
              <w:t>27/0</w:t>
            </w:r>
            <w:r>
              <w:t>4</w:t>
            </w:r>
            <w:r w:rsidR="00170DD1">
              <w:t>/2023</w:t>
            </w:r>
            <w:r w:rsidR="00590A26">
              <w:t xml:space="preserve"> to allow us to continue</w:t>
            </w:r>
            <w:r w:rsidR="00170DD1">
              <w:t xml:space="preserve">. </w:t>
            </w:r>
          </w:p>
          <w:p w14:paraId="47F31998" w14:textId="77777777" w:rsidR="00170DD1" w:rsidRDefault="00170DD1" w:rsidP="00493217">
            <w:pPr>
              <w:pStyle w:val="ListParagraph"/>
              <w:numPr>
                <w:ilvl w:val="0"/>
                <w:numId w:val="20"/>
              </w:numPr>
              <w:ind w:left="394" w:hanging="394"/>
            </w:pPr>
            <w:r>
              <w:t>A meeting with WCBC is to take place on the 10/05/2023</w:t>
            </w:r>
            <w:r w:rsidR="00F361D1">
              <w:t>.</w:t>
            </w:r>
          </w:p>
          <w:p w14:paraId="15E93CDA" w14:textId="59B0D28E" w:rsidR="00F361D1" w:rsidRDefault="00F361D1" w:rsidP="00493217">
            <w:pPr>
              <w:pStyle w:val="ListParagraph"/>
              <w:numPr>
                <w:ilvl w:val="0"/>
                <w:numId w:val="20"/>
              </w:numPr>
              <w:ind w:left="394" w:hanging="394"/>
            </w:pPr>
            <w:r>
              <w:t xml:space="preserve">Christina confirmed that despite not having formally started the </w:t>
            </w:r>
            <w:r w:rsidR="003F2AE6">
              <w:t>e</w:t>
            </w:r>
            <w:r>
              <w:t xml:space="preserve">xtra day she </w:t>
            </w:r>
            <w:r w:rsidR="003F2AE6">
              <w:t>is</w:t>
            </w:r>
            <w:r>
              <w:t xml:space="preserve"> already mak</w:t>
            </w:r>
            <w:r w:rsidR="003F2AE6">
              <w:t>ing</w:t>
            </w:r>
            <w:r>
              <w:t xml:space="preserve"> contact</w:t>
            </w:r>
            <w:r w:rsidR="003F2AE6">
              <w:t>s</w:t>
            </w:r>
            <w:r>
              <w:t>. It was proposed that until WCBC confirm arrangements and until her contract had been amended to allow for the additional day</w:t>
            </w:r>
            <w:r w:rsidR="003F2AE6">
              <w:t>,</w:t>
            </w:r>
            <w:r>
              <w:t xml:space="preserve"> then she would not be advertising her role.</w:t>
            </w:r>
          </w:p>
        </w:tc>
        <w:tc>
          <w:tcPr>
            <w:tcW w:w="1787" w:type="dxa"/>
          </w:tcPr>
          <w:p w14:paraId="37F50133" w14:textId="77777777" w:rsidR="00EE479A" w:rsidRDefault="00EE479A" w:rsidP="00493217"/>
          <w:p w14:paraId="0867A459" w14:textId="77777777" w:rsidR="00170DD1" w:rsidRDefault="00170DD1" w:rsidP="00493217"/>
          <w:p w14:paraId="4945AD10" w14:textId="77777777" w:rsidR="00170DD1" w:rsidRDefault="00170DD1" w:rsidP="00493217"/>
          <w:p w14:paraId="3E2713F6" w14:textId="77777777" w:rsidR="00170DD1" w:rsidRDefault="00170DD1" w:rsidP="00493217"/>
          <w:p w14:paraId="2FFD6930" w14:textId="77777777" w:rsidR="00170DD1" w:rsidRDefault="00170DD1" w:rsidP="00493217"/>
          <w:p w14:paraId="01E91A3C" w14:textId="77777777" w:rsidR="00170DD1" w:rsidRDefault="00170DD1" w:rsidP="00493217"/>
          <w:p w14:paraId="2767D243" w14:textId="77777777" w:rsidR="00170DD1" w:rsidRDefault="00170DD1" w:rsidP="00493217"/>
          <w:p w14:paraId="1AFBA135" w14:textId="77777777" w:rsidR="00170DD1" w:rsidRDefault="00170DD1" w:rsidP="00493217"/>
          <w:p w14:paraId="180FA1DB" w14:textId="77777777" w:rsidR="00170DD1" w:rsidRDefault="00170DD1" w:rsidP="00493217"/>
          <w:p w14:paraId="4BD669A7" w14:textId="77777777" w:rsidR="00170DD1" w:rsidRDefault="00170DD1" w:rsidP="00493217"/>
          <w:p w14:paraId="46DA688F" w14:textId="77777777" w:rsidR="00170DD1" w:rsidRDefault="00170DD1" w:rsidP="00493217"/>
          <w:p w14:paraId="4F329AC6" w14:textId="77777777" w:rsidR="00F361D1" w:rsidRDefault="00F361D1" w:rsidP="00493217"/>
          <w:p w14:paraId="3D652899" w14:textId="77777777" w:rsidR="00F361D1" w:rsidRDefault="00F361D1" w:rsidP="00493217"/>
          <w:p w14:paraId="7E255BBC" w14:textId="77777777" w:rsidR="00F361D1" w:rsidRDefault="00F361D1" w:rsidP="00493217"/>
          <w:p w14:paraId="2FD02175" w14:textId="20E6366C" w:rsidR="00170DD1" w:rsidRPr="005460B9" w:rsidRDefault="00170DD1" w:rsidP="00493217">
            <w:r w:rsidRPr="00F361D1">
              <w:rPr>
                <w:b/>
                <w:bCs/>
              </w:rPr>
              <w:t>Clerk</w:t>
            </w:r>
            <w:r>
              <w:t xml:space="preserve"> to keep </w:t>
            </w:r>
            <w:r w:rsidR="00590A26">
              <w:t>Councillors</w:t>
            </w:r>
            <w:r>
              <w:t xml:space="preserve"> informed of the outcome of th</w:t>
            </w:r>
            <w:r w:rsidR="00F361D1">
              <w:t>e</w:t>
            </w:r>
            <w:r>
              <w:t xml:space="preserve"> meeting</w:t>
            </w:r>
            <w:r w:rsidR="00F361D1">
              <w:t xml:space="preserve"> with WCBC</w:t>
            </w:r>
          </w:p>
        </w:tc>
      </w:tr>
      <w:tr w:rsidR="000B4BA5" w14:paraId="5BCDD28D" w14:textId="77777777" w:rsidTr="003811FA">
        <w:tc>
          <w:tcPr>
            <w:tcW w:w="789" w:type="dxa"/>
          </w:tcPr>
          <w:p w14:paraId="061A3805" w14:textId="020993AB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4 (v)</w:t>
            </w:r>
          </w:p>
        </w:tc>
        <w:tc>
          <w:tcPr>
            <w:tcW w:w="2250" w:type="dxa"/>
          </w:tcPr>
          <w:p w14:paraId="36E3CDB1" w14:textId="4FD245C7" w:rsidR="000B4BA5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GRAVEYARD AND CEMETARY UPDATE</w:t>
            </w:r>
          </w:p>
        </w:tc>
        <w:tc>
          <w:tcPr>
            <w:tcW w:w="4190" w:type="dxa"/>
          </w:tcPr>
          <w:p w14:paraId="5C56C9C7" w14:textId="26D00F10" w:rsidR="00170DD1" w:rsidRDefault="006A609A" w:rsidP="000D1CE3">
            <w:r>
              <w:t xml:space="preserve">The Clerk </w:t>
            </w:r>
            <w:r w:rsidR="00170DD1">
              <w:t xml:space="preserve">confirmed that he had </w:t>
            </w:r>
            <w:r w:rsidR="00F27325">
              <w:t>contacted</w:t>
            </w:r>
            <w:r w:rsidR="00170DD1">
              <w:t xml:space="preserve"> Ruthin </w:t>
            </w:r>
            <w:r w:rsidR="00590A26">
              <w:t>Archives</w:t>
            </w:r>
            <w:r w:rsidR="00170DD1">
              <w:t xml:space="preserve"> and there is </w:t>
            </w:r>
            <w:r w:rsidR="00155365">
              <w:t>no relevant</w:t>
            </w:r>
            <w:r w:rsidR="00EA3C0A">
              <w:t xml:space="preserve"> </w:t>
            </w:r>
            <w:r w:rsidR="00170DD1">
              <w:t>paperwork</w:t>
            </w:r>
            <w:r w:rsidR="00F27325">
              <w:t xml:space="preserve"> relating to ownership</w:t>
            </w:r>
            <w:r w:rsidR="00170DD1">
              <w:t xml:space="preserve">. Now awaiting contact from Wrexham Archives. </w:t>
            </w:r>
          </w:p>
        </w:tc>
        <w:tc>
          <w:tcPr>
            <w:tcW w:w="1787" w:type="dxa"/>
          </w:tcPr>
          <w:p w14:paraId="0887C644" w14:textId="5EAA96DA" w:rsidR="000B4BA5" w:rsidRDefault="00F361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F361D1">
              <w:t>to update the Council</w:t>
            </w:r>
          </w:p>
        </w:tc>
      </w:tr>
      <w:tr w:rsidR="00992899" w14:paraId="79966E93" w14:textId="77777777" w:rsidTr="003811FA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811FA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7A546F90" w14:textId="65BF6652" w:rsidR="00170DD1" w:rsidRDefault="00F361D1" w:rsidP="00B7258D">
            <w:r>
              <w:t xml:space="preserve">PCSO Gareth </w:t>
            </w:r>
            <w:r w:rsidR="00F27325">
              <w:t>Jones presented</w:t>
            </w:r>
            <w:r>
              <w:t xml:space="preserve"> t</w:t>
            </w:r>
            <w:r w:rsidR="00C05926">
              <w:t>he</w:t>
            </w:r>
            <w:r>
              <w:t xml:space="preserve"> latest crime information which relates to </w:t>
            </w:r>
            <w:r w:rsidR="00155365">
              <w:t>the Valley.</w:t>
            </w:r>
          </w:p>
          <w:p w14:paraId="52C1BC4D" w14:textId="00D381F4" w:rsidR="00155365" w:rsidRDefault="00155365" w:rsidP="00155365">
            <w:pPr>
              <w:pStyle w:val="ListParagraph"/>
              <w:numPr>
                <w:ilvl w:val="0"/>
                <w:numId w:val="21"/>
              </w:numPr>
              <w:ind w:left="394"/>
            </w:pPr>
            <w:r>
              <w:t xml:space="preserve">There has been a range of crime in the last month including </w:t>
            </w:r>
            <w:r w:rsidR="00F27325">
              <w:t>c</w:t>
            </w:r>
            <w:r>
              <w:t xml:space="preserve">riminal </w:t>
            </w:r>
            <w:r w:rsidR="00F27325">
              <w:t>d</w:t>
            </w:r>
            <w:r>
              <w:t xml:space="preserve">amage, drink driving, and a </w:t>
            </w:r>
            <w:r w:rsidR="00F27325">
              <w:t>c</w:t>
            </w:r>
            <w:r>
              <w:t xml:space="preserve">ommon </w:t>
            </w:r>
            <w:r w:rsidR="00F27325">
              <w:t>a</w:t>
            </w:r>
            <w:r>
              <w:t>ssault.</w:t>
            </w:r>
          </w:p>
          <w:p w14:paraId="7CF992D9" w14:textId="77777777" w:rsidR="00155365" w:rsidRDefault="00155365" w:rsidP="00155365">
            <w:pPr>
              <w:pStyle w:val="ListParagraph"/>
              <w:numPr>
                <w:ilvl w:val="0"/>
                <w:numId w:val="21"/>
              </w:numPr>
              <w:ind w:left="394"/>
            </w:pPr>
            <w:r>
              <w:lastRenderedPageBreak/>
              <w:t xml:space="preserve">Residents are encouraged to get locks fitted to oil tanks following recent thefts of oil. </w:t>
            </w:r>
          </w:p>
          <w:p w14:paraId="50364268" w14:textId="27D5DA21" w:rsidR="00155365" w:rsidRDefault="00F27325" w:rsidP="00155365">
            <w:pPr>
              <w:pStyle w:val="ListParagraph"/>
              <w:numPr>
                <w:ilvl w:val="0"/>
                <w:numId w:val="21"/>
              </w:numPr>
              <w:ind w:left="394"/>
            </w:pPr>
            <w:r>
              <w:t>It is a</w:t>
            </w:r>
            <w:r w:rsidR="00155365">
              <w:t>nticipate</w:t>
            </w:r>
            <w:r>
              <w:t>d</w:t>
            </w:r>
            <w:r w:rsidR="00155365">
              <w:t xml:space="preserve"> that there will be a further ‘Blue Target’ Operation to deter motocross bikes and off-road vehicles</w:t>
            </w:r>
            <w:r w:rsidR="00C05926">
              <w:t>.</w:t>
            </w:r>
          </w:p>
          <w:p w14:paraId="0F920233" w14:textId="5EBA3812" w:rsidR="00155365" w:rsidRDefault="00155365" w:rsidP="00155365">
            <w:pPr>
              <w:pStyle w:val="ListParagraph"/>
              <w:numPr>
                <w:ilvl w:val="0"/>
                <w:numId w:val="21"/>
              </w:numPr>
              <w:ind w:left="394"/>
            </w:pPr>
            <w:r>
              <w:t>There is a proposal to add two further ‘response officers’ to assist in covering the Valley.</w:t>
            </w:r>
          </w:p>
          <w:p w14:paraId="783CF22F" w14:textId="16E59E43" w:rsidR="00155365" w:rsidRDefault="00155365" w:rsidP="00155365">
            <w:pPr>
              <w:pStyle w:val="ListParagraph"/>
              <w:numPr>
                <w:ilvl w:val="0"/>
                <w:numId w:val="21"/>
              </w:numPr>
              <w:ind w:left="394"/>
            </w:pPr>
            <w:r>
              <w:t xml:space="preserve">To look at funding for the </w:t>
            </w:r>
            <w:r w:rsidR="00F27325">
              <w:t xml:space="preserve">Llanarmon </w:t>
            </w:r>
            <w:r>
              <w:t xml:space="preserve">Community Hub (formerly the Warm Hub) through PACT. </w:t>
            </w:r>
          </w:p>
          <w:p w14:paraId="28E26CAD" w14:textId="7C091E05" w:rsidR="00155365" w:rsidRDefault="00155365" w:rsidP="00F7769D">
            <w:r>
              <w:t>The Council unanimously expressed its thanks to both PCSOs for their support and active involvement in making our communities safer</w:t>
            </w:r>
          </w:p>
        </w:tc>
        <w:tc>
          <w:tcPr>
            <w:tcW w:w="1787" w:type="dxa"/>
          </w:tcPr>
          <w:p w14:paraId="116FE757" w14:textId="77777777" w:rsidR="00170DD1" w:rsidRDefault="00170DD1"/>
        </w:tc>
      </w:tr>
      <w:tr w:rsidR="006A0CFB" w14:paraId="1050E334" w14:textId="77777777" w:rsidTr="003811FA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29B5B466" w14:textId="77777777" w:rsidR="00B7258D" w:rsidRDefault="005813FC" w:rsidP="00B7258D">
            <w:r>
              <w:t>Cllr Bates</w:t>
            </w:r>
            <w:r w:rsidR="00EE479A">
              <w:t>:</w:t>
            </w:r>
          </w:p>
          <w:p w14:paraId="3F9BD9D6" w14:textId="77777777" w:rsidR="0086051B" w:rsidRDefault="00155365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>GLASS v WCBC was again adjourned until the 13/09/2023 for a full Hearing at Wrexham County Court.</w:t>
            </w:r>
          </w:p>
          <w:p w14:paraId="1B0D9488" w14:textId="11F806AB" w:rsidR="00155365" w:rsidRDefault="00155365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>Community Award to The Chair of the Council for his work in the refurbishment of the Huw Morus Monument</w:t>
            </w:r>
          </w:p>
          <w:p w14:paraId="093884D6" w14:textId="51F4EE7E" w:rsidR="00155365" w:rsidRPr="00B7258D" w:rsidRDefault="004C57C9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Dates for the </w:t>
            </w:r>
            <w:r w:rsidR="00C05926">
              <w:t xml:space="preserve">Library Service are now </w:t>
            </w:r>
            <w:r w:rsidR="00F27325">
              <w:t>available,</w:t>
            </w:r>
            <w:r w:rsidR="00C05926">
              <w:t xml:space="preserve"> and these will be publicised. </w:t>
            </w:r>
          </w:p>
        </w:tc>
        <w:tc>
          <w:tcPr>
            <w:tcW w:w="1787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811FA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5580F4D0" w14:textId="5C494C3D" w:rsidR="001745CD" w:rsidRDefault="004C57C9">
            <w:r>
              <w:t>Cllr Bates and D Berrim</w:t>
            </w:r>
            <w:r w:rsidR="00C05926">
              <w:t>a</w:t>
            </w:r>
            <w:r>
              <w:t>n</w:t>
            </w:r>
            <w:r w:rsidR="00C05926">
              <w:t xml:space="preserve"> confirmed that Traffic Restriction Orders had been granted for areas of the Valley. </w:t>
            </w:r>
          </w:p>
        </w:tc>
        <w:tc>
          <w:tcPr>
            <w:tcW w:w="1787" w:type="dxa"/>
          </w:tcPr>
          <w:p w14:paraId="4F3CA761" w14:textId="5B775BF2" w:rsidR="001745CD" w:rsidRPr="001745CD" w:rsidRDefault="001745CD"/>
        </w:tc>
      </w:tr>
      <w:tr w:rsidR="00952FF6" w14:paraId="0733E682" w14:textId="77777777" w:rsidTr="003811FA">
        <w:tc>
          <w:tcPr>
            <w:tcW w:w="789" w:type="dxa"/>
          </w:tcPr>
          <w:p w14:paraId="4EE438D2" w14:textId="79A5B0BE" w:rsidR="00952FF6" w:rsidRPr="0013436C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2464BBF7" w14:textId="6C4093DD" w:rsidR="00952FF6" w:rsidRDefault="00952FF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478BA6E1" w14:textId="77777777" w:rsidR="00952FF6" w:rsidRDefault="00952FF6"/>
        </w:tc>
        <w:tc>
          <w:tcPr>
            <w:tcW w:w="1787" w:type="dxa"/>
            <w:shd w:val="clear" w:color="auto" w:fill="BFBFBF" w:themeFill="background1" w:themeFillShade="BF"/>
          </w:tcPr>
          <w:p w14:paraId="538DEFC3" w14:textId="77777777" w:rsidR="00952FF6" w:rsidRDefault="00952FF6"/>
        </w:tc>
      </w:tr>
      <w:tr w:rsidR="00B44A16" w14:paraId="656188A5" w14:textId="77777777" w:rsidTr="003811FA">
        <w:tc>
          <w:tcPr>
            <w:tcW w:w="789" w:type="dxa"/>
          </w:tcPr>
          <w:p w14:paraId="42D00633" w14:textId="43FECC07" w:rsidR="00B44A16" w:rsidRPr="00952FF6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9503C" w:rsidRPr="00952FF6">
              <w:rPr>
                <w:b/>
                <w:bCs/>
              </w:rPr>
              <w:t xml:space="preserve"> (i)</w:t>
            </w:r>
          </w:p>
        </w:tc>
        <w:tc>
          <w:tcPr>
            <w:tcW w:w="2250" w:type="dxa"/>
          </w:tcPr>
          <w:p w14:paraId="418AB1FC" w14:textId="2754468D" w:rsidR="00B44A16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</w:p>
        </w:tc>
        <w:tc>
          <w:tcPr>
            <w:tcW w:w="4190" w:type="dxa"/>
          </w:tcPr>
          <w:p w14:paraId="7FADC0B4" w14:textId="77777777" w:rsidR="00490A0D" w:rsidRDefault="006A609A" w:rsidP="006A609A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The Clerk provided the Council with a list of payments since the last meeting.</w:t>
            </w:r>
          </w:p>
          <w:p w14:paraId="5D7DD764" w14:textId="3AA337FD" w:rsidR="00590A26" w:rsidRDefault="00590A26" w:rsidP="00590A26">
            <w:pPr>
              <w:pStyle w:val="ListParagraph"/>
              <w:numPr>
                <w:ilvl w:val="0"/>
                <w:numId w:val="11"/>
              </w:numPr>
              <w:ind w:left="394" w:hanging="283"/>
            </w:pPr>
            <w:r>
              <w:t>The Clerk also circulated an ‘</w:t>
            </w:r>
            <w:r w:rsidRPr="00F27325">
              <w:rPr>
                <w:i/>
                <w:iCs/>
              </w:rPr>
              <w:t>expenditure against budget’</w:t>
            </w:r>
            <w:r>
              <w:t xml:space="preserve"> </w:t>
            </w:r>
            <w:r w:rsidR="00F27325">
              <w:t xml:space="preserve">sheet </w:t>
            </w:r>
            <w:r>
              <w:t xml:space="preserve">for </w:t>
            </w:r>
            <w:r w:rsidR="00C05926">
              <w:t>M</w:t>
            </w:r>
            <w:r>
              <w:t xml:space="preserve">onth </w:t>
            </w:r>
            <w:proofErr w:type="gramStart"/>
            <w:r>
              <w:t>1</w:t>
            </w:r>
            <w:r w:rsidR="00C05926">
              <w:t>’</w:t>
            </w:r>
            <w:proofErr w:type="gramEnd"/>
          </w:p>
          <w:p w14:paraId="2006BE9E" w14:textId="73553EFA" w:rsidR="0086051B" w:rsidRDefault="00F27325" w:rsidP="00170DD1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The Clerk issued</w:t>
            </w:r>
            <w:r w:rsidR="00170DD1" w:rsidRPr="00170DD1">
              <w:t xml:space="preserve"> </w:t>
            </w:r>
            <w:r>
              <w:t xml:space="preserve">the </w:t>
            </w:r>
            <w:r w:rsidR="00170DD1" w:rsidRPr="00170DD1">
              <w:t>balance of accounts up to 3</w:t>
            </w:r>
            <w:r w:rsidR="00170DD1">
              <w:t>0</w:t>
            </w:r>
            <w:r w:rsidR="00170DD1" w:rsidRPr="00170DD1">
              <w:t>/0</w:t>
            </w:r>
            <w:r w:rsidR="00170DD1">
              <w:t>4</w:t>
            </w:r>
            <w:r w:rsidR="00170DD1" w:rsidRPr="00170DD1">
              <w:t>/2023</w:t>
            </w:r>
            <w:r w:rsidR="00590A26">
              <w:t xml:space="preserve"> </w:t>
            </w:r>
            <w:r w:rsidR="00590A26" w:rsidRPr="001A52C5">
              <w:rPr>
                <w:b/>
                <w:bCs/>
              </w:rPr>
              <w:t>£6,434.74</w:t>
            </w:r>
            <w:r w:rsidR="00170DD1" w:rsidRPr="00170DD1">
              <w:t xml:space="preserve">. </w:t>
            </w:r>
          </w:p>
          <w:p w14:paraId="00DAFA20" w14:textId="2C85DA92" w:rsidR="00590A26" w:rsidRDefault="008917B5" w:rsidP="00590A26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Insurance has risen to £490</w:t>
            </w:r>
            <w:r w:rsidR="00C05926">
              <w:t xml:space="preserve"> although </w:t>
            </w:r>
            <w:r w:rsidR="00617B4B">
              <w:t>£550</w:t>
            </w:r>
            <w:r w:rsidR="00C05926">
              <w:t xml:space="preserve"> </w:t>
            </w:r>
            <w:r w:rsidR="00617B4B">
              <w:t>had been allocated to this</w:t>
            </w:r>
            <w:r>
              <w:t>.</w:t>
            </w:r>
          </w:p>
        </w:tc>
        <w:tc>
          <w:tcPr>
            <w:tcW w:w="1787" w:type="dxa"/>
          </w:tcPr>
          <w:p w14:paraId="6BBA4E7A" w14:textId="70809DC2" w:rsidR="0026259E" w:rsidRDefault="0026259E" w:rsidP="009A4130"/>
        </w:tc>
      </w:tr>
      <w:tr w:rsidR="000C4CE9" w14:paraId="0221A306" w14:textId="77777777" w:rsidTr="003811FA">
        <w:tc>
          <w:tcPr>
            <w:tcW w:w="789" w:type="dxa"/>
          </w:tcPr>
          <w:p w14:paraId="39A6EDC8" w14:textId="63458C24" w:rsidR="000C4CE9" w:rsidRDefault="000C4CE9">
            <w:pPr>
              <w:rPr>
                <w:b/>
                <w:bCs/>
              </w:rPr>
            </w:pPr>
            <w:r>
              <w:rPr>
                <w:b/>
                <w:bCs/>
              </w:rPr>
              <w:t>6 (ii)</w:t>
            </w:r>
          </w:p>
        </w:tc>
        <w:tc>
          <w:tcPr>
            <w:tcW w:w="2250" w:type="dxa"/>
          </w:tcPr>
          <w:p w14:paraId="5B9CD1C4" w14:textId="77777777" w:rsidR="000C4CE9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AMENDED ACCOUNTS</w:t>
            </w:r>
          </w:p>
          <w:p w14:paraId="53FCE99F" w14:textId="0AA8F9AA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  <w:tc>
          <w:tcPr>
            <w:tcW w:w="4190" w:type="dxa"/>
          </w:tcPr>
          <w:p w14:paraId="29A514C6" w14:textId="7153A6FA" w:rsidR="00C05926" w:rsidRPr="00C05926" w:rsidRDefault="00C05926" w:rsidP="00C05926">
            <w:pPr>
              <w:rPr>
                <w:b/>
                <w:bCs/>
              </w:rPr>
            </w:pPr>
            <w:r w:rsidRPr="00C05926">
              <w:rPr>
                <w:b/>
                <w:bCs/>
              </w:rPr>
              <w:t>Not notified at the meeting</w:t>
            </w:r>
          </w:p>
          <w:p w14:paraId="31DA940B" w14:textId="10E59B6A" w:rsidR="00DE4637" w:rsidRDefault="00170DD1" w:rsidP="00170DD1">
            <w:pPr>
              <w:pStyle w:val="ListParagraph"/>
              <w:numPr>
                <w:ilvl w:val="0"/>
                <w:numId w:val="11"/>
              </w:numPr>
              <w:ind w:left="394" w:hanging="283"/>
            </w:pPr>
            <w:r>
              <w:t xml:space="preserve">The Clerk </w:t>
            </w:r>
            <w:r w:rsidR="00C05926">
              <w:t>wishes to notify</w:t>
            </w:r>
            <w:r>
              <w:t xml:space="preserve"> the Council of a technical amendment to the 2021/2022 submission required by Audit Wales. This does not </w:t>
            </w:r>
            <w:proofErr w:type="gramStart"/>
            <w:r>
              <w:t>effect</w:t>
            </w:r>
            <w:proofErr w:type="gramEnd"/>
            <w:r>
              <w:t xml:space="preserve"> the balance carried into 2022/2023.</w:t>
            </w:r>
          </w:p>
          <w:p w14:paraId="289B6A6E" w14:textId="449BE8F6" w:rsidR="00C05926" w:rsidRPr="00DE4637" w:rsidRDefault="00C05926" w:rsidP="00170DD1">
            <w:pPr>
              <w:pStyle w:val="ListParagraph"/>
              <w:numPr>
                <w:ilvl w:val="0"/>
                <w:numId w:val="11"/>
              </w:numPr>
              <w:ind w:left="394" w:hanging="283"/>
            </w:pPr>
            <w:r>
              <w:t xml:space="preserve">There will be a full audit of the Council </w:t>
            </w:r>
            <w:r w:rsidR="00F7769D">
              <w:t>accounts in 2023/24.</w:t>
            </w:r>
          </w:p>
        </w:tc>
        <w:tc>
          <w:tcPr>
            <w:tcW w:w="1787" w:type="dxa"/>
          </w:tcPr>
          <w:p w14:paraId="6D4EC67D" w14:textId="40782340" w:rsidR="000C4CE9" w:rsidRDefault="000C4CE9" w:rsidP="009A4130">
            <w:pPr>
              <w:rPr>
                <w:b/>
                <w:bCs/>
              </w:rPr>
            </w:pPr>
          </w:p>
        </w:tc>
      </w:tr>
      <w:tr w:rsidR="001A52C5" w14:paraId="299F66B9" w14:textId="77777777" w:rsidTr="003811FA">
        <w:tc>
          <w:tcPr>
            <w:tcW w:w="789" w:type="dxa"/>
          </w:tcPr>
          <w:p w14:paraId="62595AF2" w14:textId="0209F4BD" w:rsidR="001A52C5" w:rsidRPr="001A52C5" w:rsidRDefault="001A52C5" w:rsidP="001A52C5">
            <w:pPr>
              <w:rPr>
                <w:b/>
                <w:bCs/>
              </w:rPr>
            </w:pPr>
            <w:r w:rsidRPr="001A52C5"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1902EEED" w14:textId="52FEB5AD" w:rsidR="001A52C5" w:rsidRPr="001A52C5" w:rsidRDefault="001A52C5" w:rsidP="001A52C5">
            <w:pPr>
              <w:rPr>
                <w:b/>
                <w:bCs/>
              </w:rPr>
            </w:pPr>
            <w:r w:rsidRPr="001A52C5">
              <w:rPr>
                <w:b/>
                <w:bCs/>
              </w:rPr>
              <w:t>ANY OTHER BUSINESS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2094BAFD" w14:textId="77777777" w:rsidR="001A52C5" w:rsidRDefault="001A52C5" w:rsidP="001A52C5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1A52C5" w:rsidRDefault="001A52C5" w:rsidP="001A52C5">
            <w:pPr>
              <w:rPr>
                <w:b/>
                <w:bCs/>
              </w:rPr>
            </w:pPr>
          </w:p>
        </w:tc>
      </w:tr>
      <w:tr w:rsidR="00363142" w14:paraId="397D3724" w14:textId="77777777" w:rsidTr="003811FA">
        <w:tc>
          <w:tcPr>
            <w:tcW w:w="789" w:type="dxa"/>
          </w:tcPr>
          <w:p w14:paraId="180A3849" w14:textId="31A82BE5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1E1086" w14:textId="6D42AB07" w:rsidR="00363142" w:rsidRDefault="00363142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2B6CD3E0" w14:textId="0C1955AB" w:rsidR="00F7769D" w:rsidRDefault="00F7769D" w:rsidP="00617B4B">
            <w:pPr>
              <w:pStyle w:val="ListParagraph"/>
              <w:ind w:left="111"/>
            </w:pPr>
            <w:r>
              <w:t>None noted.</w:t>
            </w:r>
          </w:p>
        </w:tc>
        <w:tc>
          <w:tcPr>
            <w:tcW w:w="1787" w:type="dxa"/>
          </w:tcPr>
          <w:p w14:paraId="09090122" w14:textId="77777777" w:rsidR="00363142" w:rsidRDefault="00363142" w:rsidP="006E10DD">
            <w:pPr>
              <w:rPr>
                <w:b/>
                <w:bCs/>
              </w:rPr>
            </w:pPr>
          </w:p>
        </w:tc>
      </w:tr>
      <w:tr w:rsidR="005C6BE9" w14:paraId="7089B3DA" w14:textId="77777777" w:rsidTr="003811FA">
        <w:tc>
          <w:tcPr>
            <w:tcW w:w="789" w:type="dxa"/>
          </w:tcPr>
          <w:p w14:paraId="1FB021A5" w14:textId="108C7E7A" w:rsidR="005C6BE9" w:rsidRDefault="001A52C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43076EEA" w14:textId="6D6A27AB" w:rsidR="005B01FE" w:rsidRDefault="001A52C5">
            <w:pPr>
              <w:rPr>
                <w:b/>
                <w:bCs/>
              </w:rPr>
            </w:pPr>
            <w:r>
              <w:rPr>
                <w:b/>
                <w:bCs/>
              </w:rPr>
              <w:t>NEXT MEETINGS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363142" w14:paraId="5C612575" w14:textId="77777777" w:rsidTr="003811FA">
        <w:tc>
          <w:tcPr>
            <w:tcW w:w="789" w:type="dxa"/>
            <w:shd w:val="clear" w:color="auto" w:fill="FFFFFF" w:themeFill="background1"/>
          </w:tcPr>
          <w:p w14:paraId="53E47BE0" w14:textId="2427DD93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FCB4CB4" w14:textId="25F3C604" w:rsidR="00363142" w:rsidRDefault="001A52C5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A52C5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MAY  @</w:t>
            </w:r>
            <w:proofErr w:type="gramEnd"/>
            <w:r>
              <w:rPr>
                <w:b/>
                <w:bCs/>
              </w:rPr>
              <w:t xml:space="preserve"> 6.45</w:t>
            </w:r>
          </w:p>
          <w:p w14:paraId="7F712B98" w14:textId="0CAA87AB" w:rsidR="001A52C5" w:rsidRDefault="001A52C5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1A52C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JUNE  @</w:t>
            </w:r>
            <w:proofErr w:type="gramEnd"/>
            <w:r>
              <w:rPr>
                <w:b/>
                <w:bCs/>
              </w:rPr>
              <w:t>7.00</w:t>
            </w:r>
          </w:p>
        </w:tc>
        <w:tc>
          <w:tcPr>
            <w:tcW w:w="4190" w:type="dxa"/>
            <w:shd w:val="clear" w:color="auto" w:fill="FFFFFF" w:themeFill="background1"/>
          </w:tcPr>
          <w:p w14:paraId="30D5A990" w14:textId="77777777" w:rsidR="00C51381" w:rsidRDefault="001A52C5" w:rsidP="005B01FE">
            <w:r>
              <w:t>CO-OPTION INTERVIEWS</w:t>
            </w:r>
          </w:p>
          <w:p w14:paraId="33A263A6" w14:textId="5608C6EE" w:rsidR="001A52C5" w:rsidRDefault="001A52C5" w:rsidP="005B01FE">
            <w:r>
              <w:t>COUNCIL</w:t>
            </w:r>
            <w:r w:rsidR="00F7769D">
              <w:t xml:space="preserve"> Meeting</w:t>
            </w:r>
            <w: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14:paraId="77D5B3D7" w14:textId="27EF58A1" w:rsidR="00363142" w:rsidRPr="00FE1DBD" w:rsidRDefault="00363142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A442" w14:textId="77777777" w:rsidR="006D6CB6" w:rsidRDefault="006D6CB6" w:rsidP="009020A3">
      <w:pPr>
        <w:spacing w:after="0" w:line="240" w:lineRule="auto"/>
      </w:pPr>
      <w:r>
        <w:separator/>
      </w:r>
    </w:p>
  </w:endnote>
  <w:endnote w:type="continuationSeparator" w:id="0">
    <w:p w14:paraId="7914F731" w14:textId="77777777" w:rsidR="006D6CB6" w:rsidRDefault="006D6CB6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5CBC" w14:textId="77777777" w:rsidR="006D6CB6" w:rsidRDefault="006D6CB6" w:rsidP="009020A3">
      <w:pPr>
        <w:spacing w:after="0" w:line="240" w:lineRule="auto"/>
      </w:pPr>
      <w:r>
        <w:separator/>
      </w:r>
    </w:p>
  </w:footnote>
  <w:footnote w:type="continuationSeparator" w:id="0">
    <w:p w14:paraId="7B56EC6B" w14:textId="77777777" w:rsidR="006D6CB6" w:rsidRDefault="006D6CB6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14776"/>
      <w:docPartObj>
        <w:docPartGallery w:val="Watermarks"/>
        <w:docPartUnique/>
      </w:docPartObj>
    </w:sdtPr>
    <w:sdtContent>
      <w:p w14:paraId="2BB3784B" w14:textId="365E4027" w:rsidR="009020A3" w:rsidRDefault="00000000">
        <w:pPr>
          <w:pStyle w:val="Header"/>
        </w:pPr>
        <w:r>
          <w:rPr>
            <w:noProof/>
          </w:rPr>
          <w:pict w14:anchorId="235BAF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73E"/>
    <w:multiLevelType w:val="hybridMultilevel"/>
    <w:tmpl w:val="31C8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2C5"/>
    <w:multiLevelType w:val="hybridMultilevel"/>
    <w:tmpl w:val="30C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3ADC"/>
    <w:multiLevelType w:val="hybridMultilevel"/>
    <w:tmpl w:val="B53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5307"/>
    <w:multiLevelType w:val="hybridMultilevel"/>
    <w:tmpl w:val="DD0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81617"/>
    <w:multiLevelType w:val="hybridMultilevel"/>
    <w:tmpl w:val="D23A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9550">
    <w:abstractNumId w:val="10"/>
  </w:num>
  <w:num w:numId="2" w16cid:durableId="1809320344">
    <w:abstractNumId w:val="19"/>
  </w:num>
  <w:num w:numId="3" w16cid:durableId="766003893">
    <w:abstractNumId w:val="12"/>
  </w:num>
  <w:num w:numId="4" w16cid:durableId="114913395">
    <w:abstractNumId w:val="8"/>
  </w:num>
  <w:num w:numId="5" w16cid:durableId="833909875">
    <w:abstractNumId w:val="18"/>
  </w:num>
  <w:num w:numId="6" w16cid:durableId="1239710396">
    <w:abstractNumId w:val="20"/>
  </w:num>
  <w:num w:numId="7" w16cid:durableId="659234715">
    <w:abstractNumId w:val="13"/>
  </w:num>
  <w:num w:numId="8" w16cid:durableId="1686322638">
    <w:abstractNumId w:val="4"/>
  </w:num>
  <w:num w:numId="9" w16cid:durableId="67895914">
    <w:abstractNumId w:val="14"/>
  </w:num>
  <w:num w:numId="10" w16cid:durableId="1493447614">
    <w:abstractNumId w:val="7"/>
  </w:num>
  <w:num w:numId="11" w16cid:durableId="1986199858">
    <w:abstractNumId w:val="2"/>
  </w:num>
  <w:num w:numId="12" w16cid:durableId="1089696573">
    <w:abstractNumId w:val="17"/>
  </w:num>
  <w:num w:numId="13" w16cid:durableId="546571971">
    <w:abstractNumId w:val="1"/>
  </w:num>
  <w:num w:numId="14" w16cid:durableId="1018433621">
    <w:abstractNumId w:val="11"/>
  </w:num>
  <w:num w:numId="15" w16cid:durableId="2093774849">
    <w:abstractNumId w:val="0"/>
  </w:num>
  <w:num w:numId="16" w16cid:durableId="705250322">
    <w:abstractNumId w:val="5"/>
  </w:num>
  <w:num w:numId="17" w16cid:durableId="1229805563">
    <w:abstractNumId w:val="3"/>
  </w:num>
  <w:num w:numId="18" w16cid:durableId="2069381499">
    <w:abstractNumId w:val="15"/>
  </w:num>
  <w:num w:numId="19" w16cid:durableId="222646451">
    <w:abstractNumId w:val="6"/>
  </w:num>
  <w:num w:numId="20" w16cid:durableId="1049185679">
    <w:abstractNumId w:val="9"/>
  </w:num>
  <w:num w:numId="21" w16cid:durableId="1293705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32A0D"/>
    <w:rsid w:val="00037B97"/>
    <w:rsid w:val="00047B3E"/>
    <w:rsid w:val="00050ADD"/>
    <w:rsid w:val="00051479"/>
    <w:rsid w:val="000606EF"/>
    <w:rsid w:val="00061E23"/>
    <w:rsid w:val="00066854"/>
    <w:rsid w:val="00072B8E"/>
    <w:rsid w:val="00073E12"/>
    <w:rsid w:val="00077D1D"/>
    <w:rsid w:val="000827FA"/>
    <w:rsid w:val="000A2E1E"/>
    <w:rsid w:val="000A4C68"/>
    <w:rsid w:val="000A73A6"/>
    <w:rsid w:val="000B4BA5"/>
    <w:rsid w:val="000B565B"/>
    <w:rsid w:val="000B64FF"/>
    <w:rsid w:val="000C4CE9"/>
    <w:rsid w:val="000D1CE3"/>
    <w:rsid w:val="000E2EC7"/>
    <w:rsid w:val="000F1B31"/>
    <w:rsid w:val="000F5B8F"/>
    <w:rsid w:val="00102E53"/>
    <w:rsid w:val="001034E8"/>
    <w:rsid w:val="00104D18"/>
    <w:rsid w:val="0011029E"/>
    <w:rsid w:val="0013436C"/>
    <w:rsid w:val="0014168A"/>
    <w:rsid w:val="00141A85"/>
    <w:rsid w:val="0014241E"/>
    <w:rsid w:val="00142EA3"/>
    <w:rsid w:val="00146577"/>
    <w:rsid w:val="00147D77"/>
    <w:rsid w:val="0015253D"/>
    <w:rsid w:val="00155365"/>
    <w:rsid w:val="0016169A"/>
    <w:rsid w:val="00166593"/>
    <w:rsid w:val="00170DD1"/>
    <w:rsid w:val="001720E5"/>
    <w:rsid w:val="001745CD"/>
    <w:rsid w:val="0017597F"/>
    <w:rsid w:val="00180EBA"/>
    <w:rsid w:val="00191523"/>
    <w:rsid w:val="001A52C5"/>
    <w:rsid w:val="001A689A"/>
    <w:rsid w:val="001A6E7A"/>
    <w:rsid w:val="001B7370"/>
    <w:rsid w:val="001C4014"/>
    <w:rsid w:val="001C5F1E"/>
    <w:rsid w:val="001D0CE3"/>
    <w:rsid w:val="001E0F02"/>
    <w:rsid w:val="001F0DFE"/>
    <w:rsid w:val="001F5591"/>
    <w:rsid w:val="00200CC1"/>
    <w:rsid w:val="002152D6"/>
    <w:rsid w:val="00220DF4"/>
    <w:rsid w:val="00225D4B"/>
    <w:rsid w:val="00235C3D"/>
    <w:rsid w:val="0024436E"/>
    <w:rsid w:val="002500F4"/>
    <w:rsid w:val="00253241"/>
    <w:rsid w:val="002536B9"/>
    <w:rsid w:val="00254E2F"/>
    <w:rsid w:val="0026259E"/>
    <w:rsid w:val="00263DC5"/>
    <w:rsid w:val="00284C8C"/>
    <w:rsid w:val="00287E63"/>
    <w:rsid w:val="00291886"/>
    <w:rsid w:val="00292399"/>
    <w:rsid w:val="0029273B"/>
    <w:rsid w:val="0029445B"/>
    <w:rsid w:val="002A130B"/>
    <w:rsid w:val="002A358D"/>
    <w:rsid w:val="002B1C02"/>
    <w:rsid w:val="002B7C53"/>
    <w:rsid w:val="002C0EB3"/>
    <w:rsid w:val="002C3AF2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305EBB"/>
    <w:rsid w:val="003079E2"/>
    <w:rsid w:val="003118A1"/>
    <w:rsid w:val="00316D00"/>
    <w:rsid w:val="003207FB"/>
    <w:rsid w:val="00321DE5"/>
    <w:rsid w:val="00326F25"/>
    <w:rsid w:val="00332C90"/>
    <w:rsid w:val="00341855"/>
    <w:rsid w:val="0034283B"/>
    <w:rsid w:val="0034551D"/>
    <w:rsid w:val="00353576"/>
    <w:rsid w:val="00356EC8"/>
    <w:rsid w:val="00363142"/>
    <w:rsid w:val="003715B9"/>
    <w:rsid w:val="00374BFC"/>
    <w:rsid w:val="003811FA"/>
    <w:rsid w:val="0038594F"/>
    <w:rsid w:val="0039365F"/>
    <w:rsid w:val="00394663"/>
    <w:rsid w:val="003A03CC"/>
    <w:rsid w:val="003A3CC6"/>
    <w:rsid w:val="003B1C57"/>
    <w:rsid w:val="003B3FF5"/>
    <w:rsid w:val="003B41C4"/>
    <w:rsid w:val="003C0AD1"/>
    <w:rsid w:val="003D1472"/>
    <w:rsid w:val="003D3282"/>
    <w:rsid w:val="003E09EC"/>
    <w:rsid w:val="003F2AE6"/>
    <w:rsid w:val="003F4A1D"/>
    <w:rsid w:val="00402CEE"/>
    <w:rsid w:val="004071DB"/>
    <w:rsid w:val="00411871"/>
    <w:rsid w:val="00414CF5"/>
    <w:rsid w:val="00416D9D"/>
    <w:rsid w:val="00417FC6"/>
    <w:rsid w:val="004207FF"/>
    <w:rsid w:val="0043147C"/>
    <w:rsid w:val="00432D5A"/>
    <w:rsid w:val="004548D3"/>
    <w:rsid w:val="00455750"/>
    <w:rsid w:val="0046140A"/>
    <w:rsid w:val="004714BB"/>
    <w:rsid w:val="00473BD1"/>
    <w:rsid w:val="00477E9B"/>
    <w:rsid w:val="00480900"/>
    <w:rsid w:val="00490A0D"/>
    <w:rsid w:val="00493217"/>
    <w:rsid w:val="004933D8"/>
    <w:rsid w:val="004A232B"/>
    <w:rsid w:val="004A3281"/>
    <w:rsid w:val="004B2867"/>
    <w:rsid w:val="004B3B96"/>
    <w:rsid w:val="004B405C"/>
    <w:rsid w:val="004B5B40"/>
    <w:rsid w:val="004C12B5"/>
    <w:rsid w:val="004C1D03"/>
    <w:rsid w:val="004C57C9"/>
    <w:rsid w:val="004D11BC"/>
    <w:rsid w:val="004D308C"/>
    <w:rsid w:val="004F5845"/>
    <w:rsid w:val="004F5ABC"/>
    <w:rsid w:val="005058B6"/>
    <w:rsid w:val="00513334"/>
    <w:rsid w:val="00540067"/>
    <w:rsid w:val="00543E27"/>
    <w:rsid w:val="005460B9"/>
    <w:rsid w:val="00552E45"/>
    <w:rsid w:val="005530F9"/>
    <w:rsid w:val="00570F9C"/>
    <w:rsid w:val="0057412C"/>
    <w:rsid w:val="005813FC"/>
    <w:rsid w:val="00586177"/>
    <w:rsid w:val="005876BB"/>
    <w:rsid w:val="00590A26"/>
    <w:rsid w:val="00590D69"/>
    <w:rsid w:val="005930BC"/>
    <w:rsid w:val="005B01FE"/>
    <w:rsid w:val="005B4CB1"/>
    <w:rsid w:val="005C0ACD"/>
    <w:rsid w:val="005C6BE9"/>
    <w:rsid w:val="005E2BB3"/>
    <w:rsid w:val="005E4312"/>
    <w:rsid w:val="005E4463"/>
    <w:rsid w:val="005F15E1"/>
    <w:rsid w:val="005F42DD"/>
    <w:rsid w:val="0060414B"/>
    <w:rsid w:val="006044D3"/>
    <w:rsid w:val="0061110B"/>
    <w:rsid w:val="00616A31"/>
    <w:rsid w:val="00617B4B"/>
    <w:rsid w:val="00622A25"/>
    <w:rsid w:val="0063136E"/>
    <w:rsid w:val="00632003"/>
    <w:rsid w:val="0063354C"/>
    <w:rsid w:val="00642E6D"/>
    <w:rsid w:val="006457FF"/>
    <w:rsid w:val="0064589F"/>
    <w:rsid w:val="00645948"/>
    <w:rsid w:val="00651975"/>
    <w:rsid w:val="00652388"/>
    <w:rsid w:val="00653814"/>
    <w:rsid w:val="00660821"/>
    <w:rsid w:val="00662DB4"/>
    <w:rsid w:val="00664B31"/>
    <w:rsid w:val="006669A6"/>
    <w:rsid w:val="006738D1"/>
    <w:rsid w:val="0068071C"/>
    <w:rsid w:val="00683F69"/>
    <w:rsid w:val="006A0CFB"/>
    <w:rsid w:val="006A1EFB"/>
    <w:rsid w:val="006A2AC8"/>
    <w:rsid w:val="006A5D5E"/>
    <w:rsid w:val="006A609A"/>
    <w:rsid w:val="006B3805"/>
    <w:rsid w:val="006B40AD"/>
    <w:rsid w:val="006C326E"/>
    <w:rsid w:val="006C385D"/>
    <w:rsid w:val="006C6CC8"/>
    <w:rsid w:val="006D6C0D"/>
    <w:rsid w:val="006D6CB6"/>
    <w:rsid w:val="006E10DD"/>
    <w:rsid w:val="006F20D9"/>
    <w:rsid w:val="0070722A"/>
    <w:rsid w:val="0071655D"/>
    <w:rsid w:val="00716811"/>
    <w:rsid w:val="00717C20"/>
    <w:rsid w:val="00722935"/>
    <w:rsid w:val="00723CC5"/>
    <w:rsid w:val="00733025"/>
    <w:rsid w:val="00744BA1"/>
    <w:rsid w:val="00752858"/>
    <w:rsid w:val="00753D8D"/>
    <w:rsid w:val="007607C6"/>
    <w:rsid w:val="007701E2"/>
    <w:rsid w:val="0077224E"/>
    <w:rsid w:val="00790562"/>
    <w:rsid w:val="00790F74"/>
    <w:rsid w:val="00792014"/>
    <w:rsid w:val="00793D45"/>
    <w:rsid w:val="007A1E20"/>
    <w:rsid w:val="007A1E9F"/>
    <w:rsid w:val="007A2F3D"/>
    <w:rsid w:val="007A5BE4"/>
    <w:rsid w:val="007B5D58"/>
    <w:rsid w:val="007C3BBA"/>
    <w:rsid w:val="007D5F42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31A98"/>
    <w:rsid w:val="00843EF4"/>
    <w:rsid w:val="00845499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A6E52"/>
    <w:rsid w:val="008C630F"/>
    <w:rsid w:val="008E07C1"/>
    <w:rsid w:val="008E4BEB"/>
    <w:rsid w:val="008F55B6"/>
    <w:rsid w:val="008F70F1"/>
    <w:rsid w:val="009020A3"/>
    <w:rsid w:val="00915D0E"/>
    <w:rsid w:val="009175E4"/>
    <w:rsid w:val="00925778"/>
    <w:rsid w:val="009300D1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99"/>
    <w:rsid w:val="0099503C"/>
    <w:rsid w:val="009A3190"/>
    <w:rsid w:val="009A4130"/>
    <w:rsid w:val="009A72A7"/>
    <w:rsid w:val="009B01BD"/>
    <w:rsid w:val="009C44D4"/>
    <w:rsid w:val="009C67C8"/>
    <w:rsid w:val="009D06BE"/>
    <w:rsid w:val="009E0674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31235"/>
    <w:rsid w:val="00A333D7"/>
    <w:rsid w:val="00A34469"/>
    <w:rsid w:val="00A46E66"/>
    <w:rsid w:val="00A472FD"/>
    <w:rsid w:val="00A50284"/>
    <w:rsid w:val="00A714B7"/>
    <w:rsid w:val="00A72451"/>
    <w:rsid w:val="00A76C16"/>
    <w:rsid w:val="00A90DB3"/>
    <w:rsid w:val="00A91744"/>
    <w:rsid w:val="00AA22BB"/>
    <w:rsid w:val="00AA5745"/>
    <w:rsid w:val="00AC4B3E"/>
    <w:rsid w:val="00AD31FA"/>
    <w:rsid w:val="00AE3BA9"/>
    <w:rsid w:val="00AE4D90"/>
    <w:rsid w:val="00AE7640"/>
    <w:rsid w:val="00AE7759"/>
    <w:rsid w:val="00AF6B3A"/>
    <w:rsid w:val="00AF7156"/>
    <w:rsid w:val="00B05A92"/>
    <w:rsid w:val="00B14A0A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58D"/>
    <w:rsid w:val="00B72F2E"/>
    <w:rsid w:val="00B7339B"/>
    <w:rsid w:val="00B879DF"/>
    <w:rsid w:val="00BA2918"/>
    <w:rsid w:val="00BA4E9D"/>
    <w:rsid w:val="00BA5209"/>
    <w:rsid w:val="00BB4172"/>
    <w:rsid w:val="00BB7791"/>
    <w:rsid w:val="00BC369F"/>
    <w:rsid w:val="00BC5B55"/>
    <w:rsid w:val="00BD1636"/>
    <w:rsid w:val="00BE19CB"/>
    <w:rsid w:val="00BF02CC"/>
    <w:rsid w:val="00C00B54"/>
    <w:rsid w:val="00C05926"/>
    <w:rsid w:val="00C35797"/>
    <w:rsid w:val="00C37A37"/>
    <w:rsid w:val="00C4099D"/>
    <w:rsid w:val="00C413EB"/>
    <w:rsid w:val="00C4499E"/>
    <w:rsid w:val="00C51381"/>
    <w:rsid w:val="00C634F2"/>
    <w:rsid w:val="00C65F8E"/>
    <w:rsid w:val="00C76E3E"/>
    <w:rsid w:val="00C876D5"/>
    <w:rsid w:val="00C90CFB"/>
    <w:rsid w:val="00C926C2"/>
    <w:rsid w:val="00CD094E"/>
    <w:rsid w:val="00CD26E7"/>
    <w:rsid w:val="00CD421B"/>
    <w:rsid w:val="00CE2FE4"/>
    <w:rsid w:val="00CE6970"/>
    <w:rsid w:val="00CE736C"/>
    <w:rsid w:val="00CF05C9"/>
    <w:rsid w:val="00CF1334"/>
    <w:rsid w:val="00D061B7"/>
    <w:rsid w:val="00D1191E"/>
    <w:rsid w:val="00D25006"/>
    <w:rsid w:val="00D345FE"/>
    <w:rsid w:val="00D45AAC"/>
    <w:rsid w:val="00D50B3C"/>
    <w:rsid w:val="00D5246F"/>
    <w:rsid w:val="00D545CA"/>
    <w:rsid w:val="00D5615D"/>
    <w:rsid w:val="00D702B8"/>
    <w:rsid w:val="00D77BF4"/>
    <w:rsid w:val="00D80457"/>
    <w:rsid w:val="00D80EAE"/>
    <w:rsid w:val="00D82AF2"/>
    <w:rsid w:val="00D84685"/>
    <w:rsid w:val="00D85BD0"/>
    <w:rsid w:val="00D865FB"/>
    <w:rsid w:val="00D8713C"/>
    <w:rsid w:val="00D96BB9"/>
    <w:rsid w:val="00DA5F25"/>
    <w:rsid w:val="00DB7183"/>
    <w:rsid w:val="00DC1F8F"/>
    <w:rsid w:val="00DD0726"/>
    <w:rsid w:val="00DD50B5"/>
    <w:rsid w:val="00DD6616"/>
    <w:rsid w:val="00DE3212"/>
    <w:rsid w:val="00DE4637"/>
    <w:rsid w:val="00DF26F1"/>
    <w:rsid w:val="00DF2952"/>
    <w:rsid w:val="00E00FE6"/>
    <w:rsid w:val="00E03454"/>
    <w:rsid w:val="00E04EE4"/>
    <w:rsid w:val="00E05DE3"/>
    <w:rsid w:val="00E179C1"/>
    <w:rsid w:val="00E34CDF"/>
    <w:rsid w:val="00E3753A"/>
    <w:rsid w:val="00E37BEC"/>
    <w:rsid w:val="00E52BDC"/>
    <w:rsid w:val="00E544B6"/>
    <w:rsid w:val="00E616C9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3C0A"/>
    <w:rsid w:val="00EA4DF3"/>
    <w:rsid w:val="00EA6CA5"/>
    <w:rsid w:val="00EB04CC"/>
    <w:rsid w:val="00EB1DDA"/>
    <w:rsid w:val="00EB35A9"/>
    <w:rsid w:val="00EC1BDF"/>
    <w:rsid w:val="00ED3095"/>
    <w:rsid w:val="00ED4C90"/>
    <w:rsid w:val="00EE429E"/>
    <w:rsid w:val="00EE479A"/>
    <w:rsid w:val="00EF2112"/>
    <w:rsid w:val="00F00806"/>
    <w:rsid w:val="00F01D1D"/>
    <w:rsid w:val="00F02BBD"/>
    <w:rsid w:val="00F11A40"/>
    <w:rsid w:val="00F13B7C"/>
    <w:rsid w:val="00F1499D"/>
    <w:rsid w:val="00F1609C"/>
    <w:rsid w:val="00F27325"/>
    <w:rsid w:val="00F361D1"/>
    <w:rsid w:val="00F36B45"/>
    <w:rsid w:val="00F41D41"/>
    <w:rsid w:val="00F43B0D"/>
    <w:rsid w:val="00F44016"/>
    <w:rsid w:val="00F4799A"/>
    <w:rsid w:val="00F53961"/>
    <w:rsid w:val="00F54FBA"/>
    <w:rsid w:val="00F60A38"/>
    <w:rsid w:val="00F62844"/>
    <w:rsid w:val="00F6660B"/>
    <w:rsid w:val="00F66EE9"/>
    <w:rsid w:val="00F672EE"/>
    <w:rsid w:val="00F72642"/>
    <w:rsid w:val="00F72A8D"/>
    <w:rsid w:val="00F7769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F162E"/>
    <w:rsid w:val="00FF35E6"/>
    <w:rsid w:val="00FF48C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17</cp:revision>
  <cp:lastPrinted>2023-04-04T06:14:00Z</cp:lastPrinted>
  <dcterms:created xsi:type="dcterms:W3CDTF">2023-05-07T07:09:00Z</dcterms:created>
  <dcterms:modified xsi:type="dcterms:W3CDTF">2023-05-10T05:58:00Z</dcterms:modified>
</cp:coreProperties>
</file>