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B69" w14:textId="77777777" w:rsidR="00245888" w:rsidRDefault="00000000">
      <w:pPr>
        <w:pStyle w:val="Body"/>
        <w:jc w:val="center"/>
        <w:rPr>
          <w:rFonts w:ascii="Helvetica" w:eastAsia="Helvetica" w:hAnsi="Helvetica" w:cs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  <w:t xml:space="preserve">Ceiriog </w:t>
      </w:r>
      <w:proofErr w:type="spellStart"/>
      <w:r>
        <w:rPr>
          <w:rFonts w:ascii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  <w:t>Uchaf</w:t>
      </w:r>
      <w:proofErr w:type="spellEnd"/>
      <w:r>
        <w:rPr>
          <w:rFonts w:ascii="Helvetica"/>
          <w:b/>
          <w:bCs/>
          <w:color w:val="000080"/>
          <w:sz w:val="28"/>
          <w:szCs w:val="28"/>
          <w:u w:color="000080"/>
          <w14:shadow w14:blurRad="25400" w14:dist="20637" w14:dir="2700000" w14:sx="100000" w14:sy="100000" w14:kx="0" w14:ky="0" w14:algn="tl">
            <w14:srgbClr w14:val="000000">
              <w14:alpha w14:val="50000"/>
            </w14:srgbClr>
          </w14:shadow>
        </w:rPr>
        <w:t xml:space="preserve"> Community Council</w:t>
      </w:r>
    </w:p>
    <w:p w14:paraId="631DA120" w14:textId="77777777" w:rsidR="00245888" w:rsidRDefault="00245888">
      <w:pPr>
        <w:pStyle w:val="Body"/>
        <w:jc w:val="center"/>
        <w:rPr>
          <w:rFonts w:ascii="Helvetica" w:eastAsia="Helvetica" w:hAnsi="Helvetica" w:cs="Helvetica"/>
          <w:b/>
          <w:bCs/>
          <w:color w:val="000080"/>
          <w:sz w:val="20"/>
          <w:szCs w:val="20"/>
          <w:u w:color="00008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02BB3B7E" w14:textId="77777777" w:rsidR="00245888" w:rsidRDefault="00000000">
      <w:pPr>
        <w:pStyle w:val="Body"/>
        <w:jc w:val="center"/>
        <w:rPr>
          <w:rFonts w:ascii="Arial" w:eastAsia="Arial" w:hAnsi="Arial" w:cs="Arial"/>
          <w:b/>
          <w:bCs/>
          <w:color w:val="000080"/>
          <w:sz w:val="28"/>
          <w:szCs w:val="28"/>
          <w:u w:color="000080"/>
        </w:rPr>
      </w:pPr>
      <w:r>
        <w:rPr>
          <w:rFonts w:ascii="Arial"/>
          <w:b/>
          <w:bCs/>
          <w:color w:val="000080"/>
          <w:sz w:val="28"/>
          <w:szCs w:val="28"/>
          <w:u w:color="000080"/>
        </w:rPr>
        <w:t>Risk Assessment</w:t>
      </w:r>
    </w:p>
    <w:p w14:paraId="63E615B5" w14:textId="77777777" w:rsidR="00245888" w:rsidRDefault="00245888">
      <w:pPr>
        <w:pStyle w:val="Body"/>
        <w:widowControl w:val="0"/>
        <w:rPr>
          <w:sz w:val="28"/>
          <w:szCs w:val="28"/>
        </w:rPr>
      </w:pPr>
    </w:p>
    <w:tbl>
      <w:tblPr>
        <w:tblW w:w="146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4"/>
        <w:gridCol w:w="900"/>
        <w:gridCol w:w="4320"/>
        <w:gridCol w:w="2504"/>
        <w:gridCol w:w="1954"/>
      </w:tblGrid>
      <w:tr w:rsidR="00245888" w14:paraId="0CBE2235" w14:textId="77777777">
        <w:trPr>
          <w:trHeight w:val="308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9ECB" w14:textId="77777777" w:rsidR="00245888" w:rsidRDefault="00000000">
            <w:pPr>
              <w:pStyle w:val="Body"/>
            </w:pPr>
            <w:r>
              <w:rPr>
                <w:b/>
                <w:bCs/>
                <w:i/>
                <w:iCs/>
                <w:color w:val="000080"/>
                <w:sz w:val="28"/>
                <w:szCs w:val="28"/>
                <w:u w:color="000080"/>
              </w:rPr>
              <w:t>Management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9AA6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C865" w14:textId="77777777" w:rsidR="00245888" w:rsidRDefault="00245888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885C" w14:textId="77777777" w:rsidR="00245888" w:rsidRDefault="00245888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F7B5" w14:textId="77777777" w:rsidR="00245888" w:rsidRDefault="00245888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A844" w14:textId="77777777" w:rsidR="00245888" w:rsidRDefault="00245888"/>
        </w:tc>
      </w:tr>
      <w:tr w:rsidR="00245888" w14:paraId="6ACE7379" w14:textId="77777777">
        <w:trPr>
          <w:trHeight w:val="24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F523" w14:textId="77777777" w:rsidR="00245888" w:rsidRDefault="00245888"/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2E29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AAD9" w14:textId="77777777" w:rsidR="00245888" w:rsidRDefault="00245888"/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F30B" w14:textId="77777777" w:rsidR="00245888" w:rsidRDefault="00245888"/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A6EB" w14:textId="77777777" w:rsidR="00245888" w:rsidRDefault="00245888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4882" w14:textId="77777777" w:rsidR="00245888" w:rsidRDefault="00245888"/>
        </w:tc>
      </w:tr>
      <w:tr w:rsidR="00245888" w14:paraId="0E35285A" w14:textId="7777777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0D768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5A5E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9AB7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6521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6634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89BE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245888" w14:paraId="29E75A83" w14:textId="7777777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9AE82" w14:textId="77777777" w:rsidR="00245888" w:rsidRDefault="00245888"/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7258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4786" w14:textId="77777777" w:rsidR="00245888" w:rsidRDefault="00245888"/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CA4D" w14:textId="77777777" w:rsidR="00245888" w:rsidRDefault="00245888"/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D819" w14:textId="77777777" w:rsidR="00245888" w:rsidRDefault="00245888"/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EEAD" w14:textId="77777777" w:rsidR="00245888" w:rsidRDefault="00245888"/>
        </w:tc>
      </w:tr>
      <w:tr w:rsidR="00245888" w14:paraId="12B6BB0B" w14:textId="7777777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0A37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Business Continuity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A36B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not being able to continue its business owing to an unexpected or tragic circumstance.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05A2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E2CF73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4012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No management is presently in place for loss or </w:t>
            </w:r>
            <w:proofErr w:type="gramStart"/>
            <w:r>
              <w:rPr>
                <w:rFonts w:ascii="Arial"/>
                <w:sz w:val="20"/>
                <w:szCs w:val="20"/>
              </w:rPr>
              <w:t>long term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incapacity of the Clerk, loss or theft of records from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home.</w:t>
            </w:r>
          </w:p>
          <w:p w14:paraId="0ECFF5D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Clerk should have access to training, reference books, assistance &amp; legal advice.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0F64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595F91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Procedures inadequate. Plan necessary</w:t>
            </w:r>
          </w:p>
          <w:p w14:paraId="17B441A1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466C04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Membership of One Voice Wales is in place.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CDF1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AB4D0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245888" w14:paraId="002D22BE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6300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ADD9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362D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15BE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F91C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6DE8" w14:textId="77777777" w:rsidR="00245888" w:rsidRDefault="00245888"/>
        </w:tc>
      </w:tr>
      <w:tr w:rsidR="00245888" w14:paraId="6F888327" w14:textId="7777777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951C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Meeting Location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34F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</w:t>
            </w:r>
          </w:p>
          <w:p w14:paraId="0B975E7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Health &amp; Safety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DACF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59ED1528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9730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Meetings currently held in Community Hall.  Fully adequate.  Alternative venues are available in the village.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0FB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9BF4" w14:textId="77777777" w:rsidR="00245888" w:rsidRDefault="00245888"/>
        </w:tc>
      </w:tr>
      <w:tr w:rsidR="00245888" w14:paraId="56E5E327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731D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1ACB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AFDF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B47C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D4E9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BCA4" w14:textId="77777777" w:rsidR="00245888" w:rsidRDefault="00245888"/>
        </w:tc>
      </w:tr>
      <w:tr w:rsidR="00245888" w14:paraId="6F1D9124" w14:textId="7777777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278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Paper Records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85F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Loss through fire, </w:t>
            </w:r>
            <w:proofErr w:type="gramStart"/>
            <w:r>
              <w:rPr>
                <w:rFonts w:ascii="Arial"/>
                <w:sz w:val="20"/>
                <w:szCs w:val="20"/>
              </w:rPr>
              <w:t>theft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or damage.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F3A2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4F5495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CC3F4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Papers currently held at home of Clerk.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29BA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Loss unlikely but copying &amp; separate storage of significant documents such as leases should be considered.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BA65B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49A61B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764AB9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245888" w14:paraId="3CD60C76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0E88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6C5E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40BE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96C3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733C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87B6" w14:textId="77777777" w:rsidR="00245888" w:rsidRDefault="00245888"/>
        </w:tc>
      </w:tr>
      <w:tr w:rsidR="00245888" w14:paraId="2A72DFDC" w14:textId="7777777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DF4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Electronic Records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CEB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Loss through damage, </w:t>
            </w:r>
            <w:proofErr w:type="gramStart"/>
            <w:r>
              <w:rPr>
                <w:rFonts w:ascii="Arial"/>
                <w:sz w:val="20"/>
                <w:szCs w:val="20"/>
              </w:rPr>
              <w:t>fire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or disk corruption.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F801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E54C4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1AD5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Electronic records (including emails) are stored on the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computer.  Back up regime unknown.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2B75" w14:textId="77777777" w:rsidR="00245888" w:rsidRDefault="00000000">
            <w:pPr>
              <w:pStyle w:val="Body"/>
              <w:jc w:val="center"/>
            </w:pPr>
            <w:proofErr w:type="spellStart"/>
            <w:r>
              <w:rPr>
                <w:rFonts w:ascii="Arial"/>
                <w:sz w:val="20"/>
                <w:szCs w:val="20"/>
              </w:rPr>
              <w:t>Back up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system needed.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E552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B4F02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Clerk</w:t>
            </w:r>
          </w:p>
        </w:tc>
      </w:tr>
      <w:tr w:rsidR="00245888" w14:paraId="692482EA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D67D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2B89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1478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7F013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D062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2462" w14:textId="77777777" w:rsidR="00245888" w:rsidRDefault="00245888"/>
        </w:tc>
      </w:tr>
      <w:tr w:rsidR="00245888" w14:paraId="2C9E7A01" w14:textId="77777777">
        <w:trPr>
          <w:trHeight w:val="17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378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lastRenderedPageBreak/>
              <w:t>Minutes/Agendas/Notices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12A4E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Accuracy &amp; legality.</w:t>
            </w:r>
          </w:p>
          <w:p w14:paraId="7F80AF06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C77E55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462DD0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586179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A041CA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08AC43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C563E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Business conduct.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4FEB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2EE1B587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FDB6A4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5466B4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F4D8E9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325476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DF095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F33E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Minutes &amp; agendas are produced in the prescribed manner by the Clerk &amp; meet legal requirements.  Minutes are approved and signed at the next Council meeting.  Minutes &amp; agendas are available according to the legal requirements.</w:t>
            </w:r>
          </w:p>
          <w:p w14:paraId="27018AE9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meetings are managed by the Chair.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CA04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64A5DD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3BE1C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Procedures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9A6F" w14:textId="77777777" w:rsidR="00245888" w:rsidRDefault="00245888"/>
        </w:tc>
      </w:tr>
      <w:tr w:rsidR="00245888" w14:paraId="099AE6B5" w14:textId="77777777">
        <w:trPr>
          <w:trHeight w:val="246"/>
        </w:trPr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3E7F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6893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B275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114A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151B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82C0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245888" w14:paraId="2D2D3584" w14:textId="7777777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510C" w14:textId="77777777" w:rsidR="00245888" w:rsidRDefault="00245888"/>
        </w:tc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020A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1AD2" w14:textId="77777777" w:rsidR="00245888" w:rsidRDefault="00245888"/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8DF4" w14:textId="77777777" w:rsidR="00245888" w:rsidRDefault="00245888"/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B52A" w14:textId="77777777" w:rsidR="00245888" w:rsidRDefault="00245888"/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D8EA" w14:textId="77777777" w:rsidR="00245888" w:rsidRDefault="00245888"/>
        </w:tc>
      </w:tr>
      <w:tr w:rsidR="00245888" w14:paraId="2653A3A3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DEC0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Members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Interests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2CCA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Conflict of interest.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0E5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C19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Declaration of interest is regular &amp; obvious.  Recorded by Clerk.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DC6F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68E9" w14:textId="77777777" w:rsidR="00245888" w:rsidRDefault="00245888"/>
        </w:tc>
      </w:tr>
      <w:tr w:rsidR="00245888" w14:paraId="79E7F997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7AC1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3672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A8D3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98C4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899E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5A54" w14:textId="77777777" w:rsidR="00245888" w:rsidRDefault="00245888"/>
        </w:tc>
      </w:tr>
      <w:tr w:rsidR="00245888" w14:paraId="0B031FF4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F1515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Freedom of Information Act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B0F5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Lack of policy.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50D1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230A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Model publication scheme is in place.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218E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2625" w14:textId="77777777" w:rsidR="00245888" w:rsidRDefault="00245888"/>
        </w:tc>
      </w:tr>
      <w:tr w:rsidR="00245888" w14:paraId="443A5427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8433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409D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A7B1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1748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E0CD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E26D" w14:textId="77777777" w:rsidR="00245888" w:rsidRDefault="00245888"/>
        </w:tc>
      </w:tr>
      <w:tr w:rsidR="00245888" w14:paraId="05235B9A" w14:textId="77777777">
        <w:trPr>
          <w:trHeight w:val="2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B2CD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Data Protection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0C2E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Registration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F7C8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A0E6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Requirement for registration uncertain.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9151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Pursue requirement.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8A45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Clerk</w:t>
            </w:r>
          </w:p>
        </w:tc>
      </w:tr>
      <w:tr w:rsidR="00245888" w14:paraId="4B85ED84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D0F4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E859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71A7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ECE9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66EF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B2D2" w14:textId="77777777" w:rsidR="00245888" w:rsidRDefault="00245888"/>
        </w:tc>
      </w:tr>
      <w:tr w:rsidR="00245888" w14:paraId="5FA8F480" w14:textId="7777777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C8E0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Councillors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371B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Personal Accident</w:t>
            </w:r>
          </w:p>
          <w:p w14:paraId="54D6D8DB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Assault On or By</w:t>
            </w:r>
          </w:p>
          <w:p w14:paraId="514A1F6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Libel / Slander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7895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77B2B9C0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1E8D01D9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A87E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  <w:p w14:paraId="0928A84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  <w:p w14:paraId="77CBFEE8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F120D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645BA8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Procedures adequate.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1B32" w14:textId="77777777" w:rsidR="00245888" w:rsidRDefault="00245888"/>
        </w:tc>
      </w:tr>
      <w:tr w:rsidR="00245888" w14:paraId="76B540AF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BA33" w14:textId="77777777" w:rsidR="00245888" w:rsidRDefault="00245888"/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1F5B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9E07" w14:textId="77777777" w:rsidR="00245888" w:rsidRDefault="00245888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66AE" w14:textId="77777777" w:rsidR="00245888" w:rsidRDefault="00245888"/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0FE1" w14:textId="77777777" w:rsidR="00245888" w:rsidRDefault="00245888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0F70" w14:textId="77777777" w:rsidR="00245888" w:rsidRDefault="00245888"/>
        </w:tc>
      </w:tr>
    </w:tbl>
    <w:p w14:paraId="227F634D" w14:textId="77777777" w:rsidR="00245888" w:rsidRDefault="00245888">
      <w:pPr>
        <w:pStyle w:val="Body"/>
        <w:widowControl w:val="0"/>
        <w:rPr>
          <w:sz w:val="28"/>
          <w:szCs w:val="28"/>
        </w:rPr>
      </w:pPr>
    </w:p>
    <w:p w14:paraId="0C113FD7" w14:textId="77777777" w:rsidR="00245888" w:rsidRDefault="00245888">
      <w:pPr>
        <w:pStyle w:val="Body"/>
        <w:widowControl w:val="0"/>
        <w:rPr>
          <w:sz w:val="28"/>
          <w:szCs w:val="28"/>
        </w:rPr>
      </w:pPr>
    </w:p>
    <w:p w14:paraId="0CCADDCC" w14:textId="77777777" w:rsidR="00245888" w:rsidRDefault="00000000">
      <w:pPr>
        <w:pStyle w:val="Body"/>
      </w:pPr>
      <w:r>
        <w:br w:type="page"/>
      </w:r>
    </w:p>
    <w:p w14:paraId="5DAB818C" w14:textId="77777777" w:rsidR="00245888" w:rsidRDefault="00245888">
      <w:pPr>
        <w:pStyle w:val="Body"/>
      </w:pPr>
    </w:p>
    <w:p w14:paraId="1795B8AB" w14:textId="77777777" w:rsidR="00245888" w:rsidRDefault="00245888">
      <w:pPr>
        <w:pStyle w:val="Body"/>
        <w:widowControl w:val="0"/>
      </w:pPr>
    </w:p>
    <w:tbl>
      <w:tblPr>
        <w:tblW w:w="146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3"/>
        <w:gridCol w:w="900"/>
        <w:gridCol w:w="4321"/>
        <w:gridCol w:w="2520"/>
        <w:gridCol w:w="1980"/>
      </w:tblGrid>
      <w:tr w:rsidR="00245888" w14:paraId="02B0CC60" w14:textId="77777777">
        <w:trPr>
          <w:trHeight w:val="31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45AB" w14:textId="77777777" w:rsidR="00245888" w:rsidRDefault="00000000">
            <w:pPr>
              <w:pStyle w:val="Body"/>
            </w:pPr>
            <w:r>
              <w:rPr>
                <w:rFonts w:ascii="Arial"/>
                <w:b/>
                <w:bCs/>
                <w:i/>
                <w:iCs/>
                <w:color w:val="000080"/>
                <w:sz w:val="28"/>
                <w:szCs w:val="28"/>
                <w:u w:color="000080"/>
              </w:rPr>
              <w:t>Finance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B141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AEF4" w14:textId="77777777" w:rsidR="00245888" w:rsidRDefault="00245888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A427" w14:textId="77777777" w:rsidR="00245888" w:rsidRDefault="00245888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5106" w14:textId="77777777" w:rsidR="00245888" w:rsidRDefault="00245888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1963" w14:textId="77777777" w:rsidR="00245888" w:rsidRDefault="00245888"/>
        </w:tc>
      </w:tr>
      <w:tr w:rsidR="00245888" w14:paraId="143D63D3" w14:textId="77777777">
        <w:trPr>
          <w:trHeight w:val="24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3772" w14:textId="77777777" w:rsidR="00245888" w:rsidRDefault="00245888"/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EF93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BF1C" w14:textId="77777777" w:rsidR="00245888" w:rsidRDefault="00245888"/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4D71" w14:textId="77777777" w:rsidR="00245888" w:rsidRDefault="00245888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D1B4" w14:textId="77777777" w:rsidR="00245888" w:rsidRDefault="00245888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79E36" w14:textId="77777777" w:rsidR="00245888" w:rsidRDefault="00245888"/>
        </w:tc>
      </w:tr>
      <w:tr w:rsidR="00245888" w14:paraId="498FE977" w14:textId="7777777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3FD7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D8B3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0A57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981A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F7E1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7C27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245888" w14:paraId="1BF8C8FF" w14:textId="7777777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5977" w14:textId="77777777" w:rsidR="00245888" w:rsidRDefault="00245888"/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FEE6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A123" w14:textId="77777777" w:rsidR="00245888" w:rsidRDefault="00245888"/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7E8C" w14:textId="77777777" w:rsidR="00245888" w:rsidRDefault="00245888"/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C1F6" w14:textId="77777777" w:rsidR="00245888" w:rsidRDefault="00245888"/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D303" w14:textId="77777777" w:rsidR="00245888" w:rsidRDefault="00245888"/>
        </w:tc>
      </w:tr>
      <w:tr w:rsidR="00245888" w14:paraId="059780CC" w14:textId="77777777">
        <w:trPr>
          <w:trHeight w:val="111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AD3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Financial Controls &amp; Records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C56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checks.</w:t>
            </w:r>
          </w:p>
          <w:p w14:paraId="33F66B11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records.</w:t>
            </w:r>
          </w:p>
          <w:p w14:paraId="0F76279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Irregularities.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CEF3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128821FD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0B8C94FF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A2F3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As set out below the Council has adequate financial controls &amp; procedures in place and appropriate financial records.  </w:t>
            </w:r>
            <w:proofErr w:type="gramStart"/>
            <w:r>
              <w:rPr>
                <w:rFonts w:ascii="Arial"/>
                <w:sz w:val="20"/>
                <w:szCs w:val="20"/>
              </w:rPr>
              <w:t>However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there is no formal documentation of financial procedures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137A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AC08EF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Procedures adequate but formal summary of Financial Regulations is required.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9BF5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6EC56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  <w:tr w:rsidR="00245888" w14:paraId="47A2ECB6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C211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C33F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FFCCA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8DFF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6DD0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C046" w14:textId="77777777" w:rsidR="00245888" w:rsidRDefault="00245888"/>
        </w:tc>
      </w:tr>
      <w:tr w:rsidR="00245888" w14:paraId="63B852DB" w14:textId="7777777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CD3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Precept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D128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Adequacy.</w:t>
            </w:r>
          </w:p>
          <w:p w14:paraId="3F17A4C7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Submission of precept.</w:t>
            </w:r>
          </w:p>
          <w:p w14:paraId="0919377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Monies not received.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B90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064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Clerk provides monthly budget information.  When on the agenda the precept decision is informed by financial detail &amp; indicative costs.  The Clerk submits the precept in writing to the WCBC.  The Clerk informs the Council when monies are received.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B4BF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1DC1A6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9AFB5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D9CD" w14:textId="77777777" w:rsidR="00245888" w:rsidRDefault="00245888"/>
        </w:tc>
      </w:tr>
      <w:tr w:rsidR="00245888" w14:paraId="5C3AEEF6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7D0B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CE89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38CF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2B46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009B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34E4" w14:textId="77777777" w:rsidR="00245888" w:rsidRDefault="00245888"/>
        </w:tc>
      </w:tr>
      <w:tr w:rsidR="00245888" w14:paraId="6C1E15FD" w14:textId="7777777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E2EEE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Banking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38F3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Inadequate checks.</w:t>
            </w:r>
          </w:p>
          <w:p w14:paraId="0714AFFA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Bank mistakes.</w:t>
            </w:r>
          </w:p>
          <w:p w14:paraId="3FAFBA4D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Losses.</w:t>
            </w:r>
          </w:p>
          <w:p w14:paraId="538AE37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Charges.</w:t>
            </w:r>
          </w:p>
          <w:p w14:paraId="1244BDEC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36C5F9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Loss through fraud.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C6FC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07BF902F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5B0B1E5C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54988D9B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7B7D5982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DFC724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6DBF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The Council has two bank accounts, current &amp; deposit.  Cheques require two signatures </w:t>
            </w:r>
            <w:r>
              <w:rPr>
                <w:rFonts w:hAnsi="Arial"/>
                <w:sz w:val="20"/>
                <w:szCs w:val="20"/>
              </w:rPr>
              <w:t>–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all Councillors are mandated.  Clerk reconciles accounts monthly.</w:t>
            </w:r>
          </w:p>
          <w:p w14:paraId="2269FEAC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Fidelity Guarantee.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CE7F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0DB8F2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7D21D0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F2D0" w14:textId="77777777" w:rsidR="00245888" w:rsidRDefault="00245888"/>
        </w:tc>
      </w:tr>
      <w:tr w:rsidR="00245888" w14:paraId="5524BD5A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71A3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5541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6CAF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7801F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D332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E5E8" w14:textId="77777777" w:rsidR="00245888" w:rsidRDefault="00245888"/>
        </w:tc>
      </w:tr>
      <w:tr w:rsidR="00245888" w14:paraId="79EBD4DC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0C9B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Cash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95D6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Loss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1294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7774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The Council does not undertake any cash transactions.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E861E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F2BC" w14:textId="77777777" w:rsidR="00245888" w:rsidRDefault="00245888"/>
        </w:tc>
      </w:tr>
      <w:tr w:rsidR="00245888" w14:paraId="1AAEBCF9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EF76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5F4D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0FA37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09BD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77F2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420C" w14:textId="77777777" w:rsidR="00245888" w:rsidRDefault="00245888"/>
        </w:tc>
      </w:tr>
      <w:tr w:rsidR="00245888" w14:paraId="44CB3137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649D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lastRenderedPageBreak/>
              <w:t>Audit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B1CE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Compliance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EC5A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FB3C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Annual return is made to the auditor by the Clerk &amp; reported to the Council.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EBA9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9B71" w14:textId="77777777" w:rsidR="00245888" w:rsidRDefault="00245888"/>
        </w:tc>
      </w:tr>
      <w:tr w:rsidR="00245888" w14:paraId="3A3207A5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EBDD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51CE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217C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36C4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B0D4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ABA0" w14:textId="77777777" w:rsidR="00245888" w:rsidRDefault="00245888"/>
        </w:tc>
      </w:tr>
      <w:tr w:rsidR="00245888" w14:paraId="1A98D2B9" w14:textId="77777777">
        <w:trPr>
          <w:trHeight w:val="15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1BB6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Payments In &amp; Out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D5A1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Unpaid invoices.</w:t>
            </w:r>
          </w:p>
          <w:p w14:paraId="62D36A63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Goods/services not supplied.</w:t>
            </w:r>
          </w:p>
          <w:p w14:paraId="63A53D3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Payments not received.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69D9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30CE9D00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0169C373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7BB9F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1280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Clerk requests approval for all payments at Council meetings.  Clerk monitors receipt of precept &amp; payments for </w:t>
            </w:r>
            <w:proofErr w:type="spellStart"/>
            <w:r>
              <w:rPr>
                <w:rFonts w:ascii="Arial"/>
                <w:sz w:val="20"/>
                <w:szCs w:val="20"/>
              </w:rPr>
              <w:t>Llanarmon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WC maintenance.  Clerk</w:t>
            </w:r>
            <w:r>
              <w:rPr>
                <w:rFonts w:hAnsi="Arial"/>
                <w:sz w:val="20"/>
                <w:szCs w:val="20"/>
              </w:rPr>
              <w:t>’</w:t>
            </w:r>
            <w:r>
              <w:rPr>
                <w:rFonts w:ascii="Arial"/>
                <w:sz w:val="20"/>
                <w:szCs w:val="20"/>
              </w:rPr>
              <w:t>s honorarium and expenses are approved by Council in her absence.  Honorarium is reviewed every three years.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684E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E24DD3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D0A18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4D8D" w14:textId="77777777" w:rsidR="00245888" w:rsidRDefault="00245888"/>
        </w:tc>
      </w:tr>
    </w:tbl>
    <w:p w14:paraId="73D8B508" w14:textId="77777777" w:rsidR="00245888" w:rsidRDefault="00245888">
      <w:pPr>
        <w:pStyle w:val="Body"/>
        <w:widowControl w:val="0"/>
      </w:pPr>
    </w:p>
    <w:p w14:paraId="5BA5EC17" w14:textId="77777777" w:rsidR="00245888" w:rsidRDefault="00245888">
      <w:pPr>
        <w:pStyle w:val="Body"/>
        <w:widowControl w:val="0"/>
      </w:pPr>
    </w:p>
    <w:p w14:paraId="075F15AF" w14:textId="77777777" w:rsidR="00245888" w:rsidRDefault="00000000">
      <w:pPr>
        <w:pStyle w:val="Body"/>
      </w:pPr>
      <w:r>
        <w:br w:type="page"/>
      </w:r>
    </w:p>
    <w:p w14:paraId="65CFA08E" w14:textId="77777777" w:rsidR="00245888" w:rsidRDefault="00245888">
      <w:pPr>
        <w:pStyle w:val="Body"/>
      </w:pPr>
    </w:p>
    <w:p w14:paraId="694F5A73" w14:textId="77777777" w:rsidR="00245888" w:rsidRDefault="00245888">
      <w:pPr>
        <w:pStyle w:val="Body"/>
        <w:widowControl w:val="0"/>
      </w:pPr>
    </w:p>
    <w:tbl>
      <w:tblPr>
        <w:tblW w:w="146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2483"/>
        <w:gridCol w:w="900"/>
        <w:gridCol w:w="4321"/>
        <w:gridCol w:w="2520"/>
        <w:gridCol w:w="1980"/>
      </w:tblGrid>
      <w:tr w:rsidR="00245888" w14:paraId="0C94CAAB" w14:textId="77777777">
        <w:trPr>
          <w:trHeight w:val="2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D914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Subject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8BF0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Risks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4E74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H/M/L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90EE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 xml:space="preserve">Management/Control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DDAB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Review/Assess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AF7B" w14:textId="77777777" w:rsidR="00245888" w:rsidRDefault="00000000">
            <w:pPr>
              <w:pStyle w:val="Body"/>
              <w:jc w:val="center"/>
            </w:pPr>
            <w:r>
              <w:rPr>
                <w:b/>
                <w:bCs/>
                <w:i/>
                <w:iCs/>
                <w:color w:val="000080"/>
                <w:sz w:val="22"/>
                <w:szCs w:val="22"/>
                <w:u w:color="000080"/>
              </w:rPr>
              <w:t>Action</w:t>
            </w:r>
          </w:p>
        </w:tc>
      </w:tr>
      <w:tr w:rsidR="00245888" w14:paraId="121D8DB4" w14:textId="77777777">
        <w:trPr>
          <w:trHeight w:val="245"/>
        </w:trPr>
        <w:tc>
          <w:tcPr>
            <w:tcW w:w="2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B273" w14:textId="77777777" w:rsidR="00245888" w:rsidRDefault="00245888"/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C5B0" w14:textId="77777777" w:rsidR="00245888" w:rsidRDefault="00245888"/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B799" w14:textId="77777777" w:rsidR="00245888" w:rsidRDefault="00245888"/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2713" w14:textId="77777777" w:rsidR="00245888" w:rsidRDefault="00245888"/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CA1C" w14:textId="77777777" w:rsidR="00245888" w:rsidRDefault="00245888"/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7595" w14:textId="77777777" w:rsidR="00245888" w:rsidRDefault="00245888"/>
        </w:tc>
      </w:tr>
      <w:tr w:rsidR="00245888" w14:paraId="639FA358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EB31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Councillor Allowances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6C82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Over payment.</w:t>
            </w:r>
          </w:p>
          <w:p w14:paraId="01A77B9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Income Tax.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37DF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1AF2190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B664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Travel set at 40p per mile.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FF56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3406" w14:textId="77777777" w:rsidR="00245888" w:rsidRDefault="00245888"/>
        </w:tc>
      </w:tr>
      <w:tr w:rsidR="00245888" w14:paraId="0BA0C7AA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521D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1900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CF38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765A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40D2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A83B" w14:textId="77777777" w:rsidR="00245888" w:rsidRDefault="00245888"/>
        </w:tc>
      </w:tr>
      <w:tr w:rsidR="00245888" w14:paraId="2EF5B723" w14:textId="77777777">
        <w:trPr>
          <w:trHeight w:val="133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6B46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Election Costs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1DD7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Cost payment.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B0E7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41B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Clerk obtains estimated costs from WCBC.  No measures can be adopted to minimise the risk of a contested election as this is a democratic process.  The Council has a contingency amount to meet the requirement.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10D9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FC1DBD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0DAB63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B2A3" w14:textId="77777777" w:rsidR="00245888" w:rsidRDefault="00245888"/>
        </w:tc>
      </w:tr>
      <w:tr w:rsidR="00245888" w14:paraId="3B777033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7BBB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VAT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696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Reclaiming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B423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6CF8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Clerk completes the requirements.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4028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251C" w14:textId="77777777" w:rsidR="00245888" w:rsidRDefault="00245888"/>
        </w:tc>
      </w:tr>
      <w:tr w:rsidR="00245888" w14:paraId="009A888B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23E0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52FEC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7222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76CA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078F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F388" w14:textId="77777777" w:rsidR="00245888" w:rsidRDefault="00245888"/>
        </w:tc>
      </w:tr>
      <w:tr w:rsidR="00245888" w14:paraId="286A3F27" w14:textId="7777777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F1B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Salaries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1227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Incorrectly paid.</w:t>
            </w:r>
          </w:p>
          <w:p w14:paraId="71EA5B53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Unpaid tax / NI.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746A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1384EAB1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M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3628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There are no salaries.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7CAA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6165" w14:textId="77777777" w:rsidR="00245888" w:rsidRDefault="00245888"/>
        </w:tc>
      </w:tr>
      <w:tr w:rsidR="00245888" w14:paraId="7BFF9DCB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7E62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2674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1A76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1768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B1E5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721D" w14:textId="77777777" w:rsidR="00245888" w:rsidRDefault="00245888"/>
        </w:tc>
      </w:tr>
      <w:tr w:rsidR="00245888" w14:paraId="51B9B9CD" w14:textId="77777777">
        <w:trPr>
          <w:trHeight w:val="45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7E18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Best Value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1040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Overspend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1D34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FEF9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Council seeks competitive tenders for all work to be carried out.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814D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67EC" w14:textId="77777777" w:rsidR="00245888" w:rsidRDefault="00245888"/>
        </w:tc>
      </w:tr>
      <w:tr w:rsidR="00245888" w14:paraId="10D146A1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CAFB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F366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25F54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FA18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7017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087C" w14:textId="77777777" w:rsidR="00245888" w:rsidRDefault="00245888"/>
        </w:tc>
      </w:tr>
      <w:tr w:rsidR="00245888" w14:paraId="280C6971" w14:textId="77777777">
        <w:trPr>
          <w:trHeight w:val="17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5033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99D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Adequacy.</w:t>
            </w:r>
          </w:p>
          <w:p w14:paraId="2B8E4A09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Cost.</w:t>
            </w:r>
          </w:p>
          <w:p w14:paraId="0CBB03F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Compliance.</w:t>
            </w:r>
          </w:p>
          <w:p w14:paraId="7D936275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Public Liability.</w:t>
            </w:r>
          </w:p>
          <w:p w14:paraId="1A3512E6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Legal Liability.</w:t>
            </w:r>
          </w:p>
          <w:p w14:paraId="0122C6B8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Employer Liability.</w:t>
            </w:r>
          </w:p>
          <w:p w14:paraId="2E2E270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Insolvency of insurance company.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365A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193B001D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0780196D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585C299C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62B53CA8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5DE4E3F4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3109E933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1008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 xml:space="preserve">Insurance is in place and an annual review is conducted.  Statutory requirements are met.  Clerk seeks legal advice as necessary. </w:t>
            </w:r>
          </w:p>
          <w:p w14:paraId="22280030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9BFFE2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B4881F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 xml:space="preserve">One of two main companies chosen </w:t>
            </w:r>
            <w:r>
              <w:rPr>
                <w:rFonts w:hAnsi="Arial"/>
                <w:sz w:val="20"/>
                <w:szCs w:val="20"/>
              </w:rPr>
              <w:t>–</w:t>
            </w:r>
            <w:r>
              <w:rPr>
                <w:rFonts w:hAnsi="Arial"/>
                <w:sz w:val="20"/>
                <w:szCs w:val="20"/>
              </w:rPr>
              <w:t xml:space="preserve"> </w:t>
            </w:r>
            <w:r>
              <w:rPr>
                <w:rFonts w:ascii="Arial"/>
                <w:sz w:val="20"/>
                <w:szCs w:val="20"/>
              </w:rPr>
              <w:t>Allianz.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F364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440CE9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B0085B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705D" w14:textId="77777777" w:rsidR="00245888" w:rsidRDefault="00245888"/>
        </w:tc>
      </w:tr>
      <w:tr w:rsidR="00245888" w14:paraId="1DE57783" w14:textId="77777777">
        <w:trPr>
          <w:trHeight w:val="2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DCBA" w14:textId="77777777" w:rsidR="00245888" w:rsidRDefault="00245888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D31D" w14:textId="77777777" w:rsidR="00245888" w:rsidRDefault="00245888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F000" w14:textId="77777777" w:rsidR="00245888" w:rsidRDefault="00245888"/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227E" w14:textId="77777777" w:rsidR="00245888" w:rsidRDefault="0024588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043B" w14:textId="77777777" w:rsidR="00245888" w:rsidRDefault="00245888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17B7" w14:textId="77777777" w:rsidR="00245888" w:rsidRDefault="00245888"/>
        </w:tc>
      </w:tr>
      <w:tr w:rsidR="00245888" w14:paraId="7DC7098E" w14:textId="77777777">
        <w:trPr>
          <w:trHeight w:val="67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A0A1" w14:textId="77777777" w:rsidR="00245888" w:rsidRDefault="00000000">
            <w:pPr>
              <w:pStyle w:val="Body"/>
            </w:pPr>
            <w:proofErr w:type="spellStart"/>
            <w:r>
              <w:rPr>
                <w:rFonts w:ascii="Arial"/>
                <w:sz w:val="20"/>
                <w:szCs w:val="20"/>
              </w:rPr>
              <w:t>Tregeiriog</w:t>
            </w:r>
            <w:proofErr w:type="spellEnd"/>
            <w:r>
              <w:rPr>
                <w:rFonts w:ascii="Arial"/>
                <w:sz w:val="20"/>
                <w:szCs w:val="20"/>
              </w:rPr>
              <w:t xml:space="preserve"> Playfield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F144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Damage / Maintenance</w:t>
            </w:r>
          </w:p>
          <w:p w14:paraId="6FF0A10E" w14:textId="77777777" w:rsidR="00245888" w:rsidRDefault="00245888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5F90E4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Third Party Liability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6FF1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L</w:t>
            </w:r>
          </w:p>
          <w:p w14:paraId="674146CB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45B635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L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EEA3" w14:textId="77777777" w:rsidR="00245888" w:rsidRDefault="00000000">
            <w:pPr>
              <w:pStyle w:val="Body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Regular checks made by police &amp; Councillors.  Prompt repairs.</w:t>
            </w:r>
          </w:p>
          <w:p w14:paraId="3EAEC5D2" w14:textId="77777777" w:rsidR="00245888" w:rsidRDefault="00000000">
            <w:pPr>
              <w:pStyle w:val="Body"/>
            </w:pPr>
            <w:r>
              <w:rPr>
                <w:rFonts w:ascii="Arial"/>
                <w:sz w:val="20"/>
                <w:szCs w:val="20"/>
              </w:rPr>
              <w:t>Insurance in place.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E4A0" w14:textId="77777777" w:rsidR="00245888" w:rsidRDefault="00000000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Procedure adequate.</w:t>
            </w:r>
          </w:p>
          <w:p w14:paraId="483AB813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B4849A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Notices needed for site.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B74D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37D705" w14:textId="77777777" w:rsidR="00245888" w:rsidRDefault="00245888">
            <w:pPr>
              <w:pStyle w:val="Body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40B0AF" w14:textId="77777777" w:rsidR="00245888" w:rsidRDefault="00000000">
            <w:pPr>
              <w:pStyle w:val="Body"/>
              <w:jc w:val="center"/>
            </w:pPr>
            <w:r>
              <w:rPr>
                <w:rFonts w:ascii="Arial"/>
                <w:sz w:val="20"/>
                <w:szCs w:val="20"/>
              </w:rPr>
              <w:t>Chair/Clerk</w:t>
            </w:r>
          </w:p>
        </w:tc>
      </w:tr>
    </w:tbl>
    <w:p w14:paraId="57C68093" w14:textId="77777777" w:rsidR="00245888" w:rsidRDefault="00245888">
      <w:pPr>
        <w:pStyle w:val="Body"/>
        <w:widowControl w:val="0"/>
      </w:pPr>
    </w:p>
    <w:p w14:paraId="753F6822" w14:textId="77777777" w:rsidR="00245888" w:rsidRDefault="00245888">
      <w:pPr>
        <w:pStyle w:val="Body"/>
        <w:widowControl w:val="0"/>
      </w:pPr>
    </w:p>
    <w:p w14:paraId="1C8ACD4D" w14:textId="77777777" w:rsidR="00245888" w:rsidRDefault="00245888">
      <w:pPr>
        <w:pStyle w:val="Body"/>
        <w:rPr>
          <w:rFonts w:ascii="Arial" w:eastAsia="Arial" w:hAnsi="Arial" w:cs="Arial"/>
          <w:sz w:val="20"/>
          <w:szCs w:val="20"/>
        </w:rPr>
      </w:pPr>
    </w:p>
    <w:p w14:paraId="13F2BAA6" w14:textId="77777777" w:rsidR="00245888" w:rsidRDefault="00245888">
      <w:pPr>
        <w:pStyle w:val="Body"/>
        <w:rPr>
          <w:rFonts w:ascii="Arial" w:eastAsia="Arial" w:hAnsi="Arial" w:cs="Arial"/>
          <w:sz w:val="20"/>
          <w:szCs w:val="20"/>
        </w:rPr>
      </w:pPr>
    </w:p>
    <w:p w14:paraId="61EF2435" w14:textId="77777777" w:rsidR="00245888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This Risk Management Policy and Risk Assessment were first adopted at the Council Meeting of 9 June 2009.</w:t>
      </w:r>
    </w:p>
    <w:p w14:paraId="2E4CDE0C" w14:textId="77777777" w:rsidR="00245888" w:rsidRDefault="00245888">
      <w:pPr>
        <w:pStyle w:val="Body"/>
        <w:rPr>
          <w:rFonts w:ascii="Arial" w:eastAsia="Arial" w:hAnsi="Arial" w:cs="Arial"/>
          <w:sz w:val="20"/>
          <w:szCs w:val="20"/>
        </w:rPr>
      </w:pPr>
    </w:p>
    <w:p w14:paraId="55EF2F33" w14:textId="77777777" w:rsidR="00245888" w:rsidRDefault="00245888">
      <w:pPr>
        <w:pStyle w:val="Body"/>
        <w:rPr>
          <w:rFonts w:ascii="Arial" w:eastAsia="Arial" w:hAnsi="Arial" w:cs="Arial"/>
          <w:sz w:val="20"/>
          <w:szCs w:val="20"/>
        </w:rPr>
      </w:pPr>
    </w:p>
    <w:p w14:paraId="53F2A43F" w14:textId="77777777" w:rsidR="00245888" w:rsidRDefault="00000000">
      <w:pPr>
        <w:pStyle w:val="Body"/>
      </w:pPr>
      <w:r>
        <w:rPr>
          <w:rFonts w:ascii="Arial"/>
          <w:sz w:val="20"/>
          <w:szCs w:val="20"/>
        </w:rPr>
        <w:t>A review will be undertaken annually.</w:t>
      </w:r>
      <w:r>
        <w:rPr>
          <w:rFonts w:ascii="Arial" w:eastAsia="Arial" w:hAnsi="Arial" w:cs="Arial"/>
          <w:sz w:val="20"/>
          <w:szCs w:val="20"/>
        </w:rPr>
        <w:br/>
      </w:r>
      <w:r>
        <w:br w:type="page"/>
      </w:r>
    </w:p>
    <w:p w14:paraId="1E93F43C" w14:textId="77777777" w:rsidR="00245888" w:rsidRDefault="00245888">
      <w:pPr>
        <w:pStyle w:val="Body"/>
      </w:pPr>
    </w:p>
    <w:sectPr w:rsidR="00245888">
      <w:headerReference w:type="default" r:id="rId6"/>
      <w:footerReference w:type="default" r:id="rId7"/>
      <w:pgSz w:w="16840" w:h="11900" w:orient="landscape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6BDA" w14:textId="77777777" w:rsidR="00030E4B" w:rsidRDefault="00030E4B">
      <w:r>
        <w:separator/>
      </w:r>
    </w:p>
  </w:endnote>
  <w:endnote w:type="continuationSeparator" w:id="0">
    <w:p w14:paraId="6FA4B09A" w14:textId="77777777" w:rsidR="00030E4B" w:rsidRDefault="0003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8985" w14:textId="77777777" w:rsidR="00245888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2169" w14:textId="77777777" w:rsidR="00030E4B" w:rsidRDefault="00030E4B">
      <w:r>
        <w:separator/>
      </w:r>
    </w:p>
  </w:footnote>
  <w:footnote w:type="continuationSeparator" w:id="0">
    <w:p w14:paraId="482D5166" w14:textId="77777777" w:rsidR="00030E4B" w:rsidRDefault="0003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DC36" w14:textId="77777777" w:rsidR="00245888" w:rsidRDefault="0024588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88"/>
    <w:rsid w:val="00030E4B"/>
    <w:rsid w:val="00245888"/>
    <w:rsid w:val="005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9E9"/>
  <w15:docId w15:val="{96DACC6C-AEE5-48F6-8A9E-C4AD529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 matile</dc:creator>
  <cp:lastModifiedBy>miles matile</cp:lastModifiedBy>
  <cp:revision>2</cp:revision>
  <dcterms:created xsi:type="dcterms:W3CDTF">2022-09-22T16:48:00Z</dcterms:created>
  <dcterms:modified xsi:type="dcterms:W3CDTF">2022-09-22T16:48:00Z</dcterms:modified>
</cp:coreProperties>
</file>